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cc4125"/>
          <w:sz w:val="28"/>
          <w:szCs w:val="28"/>
          <w:u w:val="single"/>
        </w:rPr>
      </w:pPr>
      <w:r w:rsidDel="00000000" w:rsidR="00000000" w:rsidRPr="00000000">
        <w:rPr>
          <w:color w:val="cc4125"/>
          <w:sz w:val="28"/>
          <w:szCs w:val="28"/>
          <w:u w:val="single"/>
          <w:rtl w:val="0"/>
        </w:rPr>
        <w:t xml:space="preserve">Bibliographie</w:t>
      </w:r>
      <w:r w:rsidDel="00000000" w:rsidR="00000000" w:rsidRPr="00000000">
        <w:rPr>
          <w:color w:val="cc4125"/>
          <w:sz w:val="28"/>
          <w:szCs w:val="28"/>
          <w:u w:val="single"/>
          <w:rtl w:val="0"/>
        </w:rPr>
        <w:t xml:space="preserve"> </w:t>
      </w:r>
    </w:p>
    <w:p w:rsidR="00000000" w:rsidDel="00000000" w:rsidP="00000000" w:rsidRDefault="00000000" w:rsidRPr="00000000" w14:paraId="00000002">
      <w:pPr>
        <w:ind w:left="0" w:firstLine="0"/>
        <w:jc w:val="both"/>
        <w:rPr>
          <w:b w:val="1"/>
          <w:u w:val="single"/>
        </w:rPr>
      </w:pPr>
      <w:r w:rsidDel="00000000" w:rsidR="00000000" w:rsidRPr="00000000">
        <w:rPr>
          <w:rtl w:val="0"/>
        </w:rPr>
      </w:r>
    </w:p>
    <w:p w:rsidR="00000000" w:rsidDel="00000000" w:rsidP="00000000" w:rsidRDefault="00000000" w:rsidRPr="00000000" w14:paraId="00000003">
      <w:pPr>
        <w:pStyle w:val="Heading2"/>
        <w:jc w:val="both"/>
        <w:rPr>
          <w:u w:val="single"/>
        </w:rPr>
      </w:pPr>
      <w:bookmarkStart w:colFirst="0" w:colLast="0" w:name="_lkzej82esf2x" w:id="0"/>
      <w:bookmarkEnd w:id="0"/>
      <w:r w:rsidDel="00000000" w:rsidR="00000000" w:rsidRPr="00000000">
        <w:rPr>
          <w:u w:val="single"/>
          <w:rtl w:val="0"/>
        </w:rPr>
        <w:t xml:space="preserve">Ouvrages :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«Le climat par les chiffres», 2023, Christian Gerondeau</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b w:val="1"/>
          <w:u w:val="single"/>
        </w:rPr>
      </w:pPr>
      <w:r w:rsidDel="00000000" w:rsidR="00000000" w:rsidRPr="00000000">
        <w:rPr>
          <w:rtl w:val="0"/>
        </w:rPr>
      </w:r>
    </w:p>
    <w:p w:rsidR="00000000" w:rsidDel="00000000" w:rsidP="00000000" w:rsidRDefault="00000000" w:rsidRPr="00000000" w14:paraId="00000007">
      <w:pPr>
        <w:pStyle w:val="Heading2"/>
        <w:jc w:val="both"/>
        <w:rPr>
          <w:b w:val="1"/>
          <w:u w:val="single"/>
        </w:rPr>
      </w:pPr>
      <w:bookmarkStart w:colFirst="0" w:colLast="0" w:name="_5vrgswvd5drv" w:id="1"/>
      <w:bookmarkEnd w:id="1"/>
      <w:r w:rsidDel="00000000" w:rsidR="00000000" w:rsidRPr="00000000">
        <w:rPr>
          <w:u w:val="single"/>
          <w:rtl w:val="0"/>
        </w:rPr>
        <w:t xml:space="preserve">Sources institutionnelles :</w:t>
      </w:r>
      <w:r w:rsidDel="00000000" w:rsidR="00000000" w:rsidRPr="00000000">
        <w:rPr>
          <w:rtl w:val="0"/>
        </w:rPr>
      </w:r>
    </w:p>
    <w:p w:rsidR="00000000" w:rsidDel="00000000" w:rsidP="00000000" w:rsidRDefault="00000000" w:rsidRPr="00000000" w14:paraId="00000008">
      <w:pPr>
        <w:pStyle w:val="Heading3"/>
        <w:jc w:val="both"/>
        <w:rPr/>
      </w:pPr>
      <w:bookmarkStart w:colFirst="0" w:colLast="0" w:name="_qqi4bmuico8l" w:id="2"/>
      <w:bookmarkEnd w:id="2"/>
      <w:r w:rsidDel="00000000" w:rsidR="00000000" w:rsidRPr="00000000">
        <w:rPr>
          <w:rtl w:val="0"/>
        </w:rPr>
        <w:t xml:space="preserve">Filière céréalière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hyperlink r:id="rId6">
        <w:r w:rsidDel="00000000" w:rsidR="00000000" w:rsidRPr="00000000">
          <w:rPr>
            <w:color w:val="1155cc"/>
            <w:u w:val="single"/>
            <w:rtl w:val="0"/>
          </w:rPr>
          <w:t xml:space="preserve">Émissions de gaz à effet de serre : l'agriculture française respecte les objectifs de la Stratégie nationale bas-carbone</w:t>
        </w:r>
      </w:hyperlink>
      <w:r w:rsidDel="00000000" w:rsidR="00000000" w:rsidRPr="00000000">
        <w:rPr>
          <w:rtl w:val="0"/>
        </w:rPr>
        <w:t xml:space="preserve">, 2019, Ministère de l’agriculture et de la souveraineté alimentaire : </w:t>
      </w:r>
    </w:p>
    <w:p w:rsidR="00000000" w:rsidDel="00000000" w:rsidP="00000000" w:rsidRDefault="00000000" w:rsidRPr="00000000" w14:paraId="0000000B">
      <w:pPr>
        <w:jc w:val="both"/>
        <w:rPr/>
      </w:pPr>
      <w:r w:rsidDel="00000000" w:rsidR="00000000" w:rsidRPr="00000000">
        <w:rPr>
          <w:sz w:val="18"/>
          <w:szCs w:val="18"/>
          <w:rtl w:val="0"/>
        </w:rPr>
        <w:t xml:space="preserve">Examen des performances de l'agriculture française par rapport aux objectifs nationaux de réduction des émissions de GES, avec un accent sur les stratégies et les mesures mises en œuvre pour atteindre ces objectifs.</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hyperlink r:id="rId7">
        <w:r w:rsidDel="00000000" w:rsidR="00000000" w:rsidRPr="00000000">
          <w:rPr>
            <w:color w:val="1155cc"/>
            <w:u w:val="single"/>
            <w:rtl w:val="0"/>
          </w:rPr>
          <w:t xml:space="preserve">Géopolitique du blé européen</w:t>
        </w:r>
      </w:hyperlink>
      <w:r w:rsidDel="00000000" w:rsidR="00000000" w:rsidRPr="00000000">
        <w:rPr>
          <w:rtl w:val="0"/>
        </w:rPr>
        <w:t xml:space="preserve">, 2023, Fondation Robert Schuman :</w:t>
      </w:r>
      <w:r w:rsidDel="00000000" w:rsidR="00000000" w:rsidRPr="00000000">
        <w:rPr>
          <w:rtl w:val="0"/>
        </w:rPr>
      </w:r>
    </w:p>
    <w:p w:rsidR="00000000" w:rsidDel="00000000" w:rsidP="00000000" w:rsidRDefault="00000000" w:rsidRPr="00000000" w14:paraId="0000000E">
      <w:pPr>
        <w:jc w:val="both"/>
        <w:rPr/>
      </w:pPr>
      <w:r w:rsidDel="00000000" w:rsidR="00000000" w:rsidRPr="00000000">
        <w:rPr>
          <w:sz w:val="18"/>
          <w:szCs w:val="18"/>
          <w:rtl w:val="0"/>
        </w:rPr>
        <w:t xml:space="preserve">Analyse de l'influence des politiques, des relations internationales, et des facteurs économiques sur la production, la distribution et le commerce du blé en Europe</w:t>
      </w: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hyperlink r:id="rId8">
        <w:r w:rsidDel="00000000" w:rsidR="00000000" w:rsidRPr="00000000">
          <w:rPr>
            <w:color w:val="1155cc"/>
            <w:u w:val="single"/>
            <w:rtl w:val="0"/>
          </w:rPr>
          <w:t xml:space="preserve">Les émissions de gaz à effet de serre de l’agriculture</w:t>
        </w:r>
      </w:hyperlink>
      <w:r w:rsidDel="00000000" w:rsidR="00000000" w:rsidRPr="00000000">
        <w:rPr>
          <w:rtl w:val="0"/>
        </w:rPr>
        <w:t xml:space="preserve">, Ministère de l’agriculture et de la souveraineté alimentaire : </w:t>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Analyse détaillée des sources de gaz à effet de serre dans l'agriculture, incluant l'élevage, la culture des sols et l'utilisation d'engins agricoles.</w:t>
      </w:r>
    </w:p>
    <w:p w:rsidR="00000000" w:rsidDel="00000000" w:rsidP="00000000" w:rsidRDefault="00000000" w:rsidRPr="00000000" w14:paraId="00000012">
      <w:pPr>
        <w:jc w:val="both"/>
        <w:rPr>
          <w:sz w:val="18"/>
          <w:szCs w:val="18"/>
        </w:rPr>
      </w:pPr>
      <w:r w:rsidDel="00000000" w:rsidR="00000000" w:rsidRPr="00000000">
        <w:rPr>
          <w:rtl w:val="0"/>
        </w:rPr>
      </w:r>
    </w:p>
    <w:p w:rsidR="00000000" w:rsidDel="00000000" w:rsidP="00000000" w:rsidRDefault="00000000" w:rsidRPr="00000000" w14:paraId="00000013">
      <w:pPr>
        <w:jc w:val="both"/>
        <w:rPr/>
      </w:pPr>
      <w:hyperlink r:id="rId9">
        <w:r w:rsidDel="00000000" w:rsidR="00000000" w:rsidRPr="00000000">
          <w:rPr>
            <w:color w:val="1155cc"/>
            <w:u w:val="single"/>
            <w:rtl w:val="0"/>
          </w:rPr>
          <w:t xml:space="preserve">Liste des collecteurs de céréales et/ou oléagineux déclarés</w:t>
        </w:r>
      </w:hyperlink>
      <w:r w:rsidDel="00000000" w:rsidR="00000000" w:rsidRPr="00000000">
        <w:rPr>
          <w:rtl w:val="0"/>
        </w:rPr>
        <w:t xml:space="preserve">, France Agri Mer : </w:t>
      </w:r>
      <w:r w:rsidDel="00000000" w:rsidR="00000000" w:rsidRPr="00000000">
        <w:rPr>
          <w:rtl w:val="0"/>
        </w:rPr>
      </w:r>
    </w:p>
    <w:p w:rsidR="00000000" w:rsidDel="00000000" w:rsidP="00000000" w:rsidRDefault="00000000" w:rsidRPr="00000000" w14:paraId="00000014">
      <w:pPr>
        <w:jc w:val="both"/>
        <w:rPr/>
      </w:pPr>
      <w:r w:rsidDel="00000000" w:rsidR="00000000" w:rsidRPr="00000000">
        <w:rPr>
          <w:sz w:val="18"/>
          <w:szCs w:val="18"/>
          <w:rtl w:val="0"/>
        </w:rPr>
        <w:t xml:space="preserve">Répertoire des entités et entreprises autorisées à collecter des céréales et oléagineux, fournissant des informations sur leur activité et leur localisation.</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hyperlink r:id="rId10">
        <w:r w:rsidDel="00000000" w:rsidR="00000000" w:rsidRPr="00000000">
          <w:rPr>
            <w:color w:val="1155cc"/>
            <w:u w:val="single"/>
            <w:rtl w:val="0"/>
          </w:rPr>
          <w:t xml:space="preserve">Quelles sont les émissions de GES de l’agriculture ?</w:t>
        </w:r>
      </w:hyperlink>
      <w:r w:rsidDel="00000000" w:rsidR="00000000" w:rsidRPr="00000000">
        <w:rPr>
          <w:rtl w:val="0"/>
        </w:rPr>
        <w:t xml:space="preserve">, Polytechnique insights :</w:t>
      </w:r>
      <w:r w:rsidDel="00000000" w:rsidR="00000000" w:rsidRPr="00000000">
        <w:rPr>
          <w:rtl w:val="0"/>
        </w:rPr>
      </w:r>
    </w:p>
    <w:p w:rsidR="00000000" w:rsidDel="00000000" w:rsidP="00000000" w:rsidRDefault="00000000" w:rsidRPr="00000000" w14:paraId="00000017">
      <w:pPr>
        <w:jc w:val="both"/>
        <w:rPr/>
      </w:pPr>
      <w:r w:rsidDel="00000000" w:rsidR="00000000" w:rsidRPr="00000000">
        <w:rPr>
          <w:sz w:val="18"/>
          <w:szCs w:val="18"/>
          <w:rtl w:val="0"/>
        </w:rPr>
        <w:t xml:space="preserve">Un aperçu des émissions de gaz à effet de serre produites par le secteur agricole, y compris la répartition des différents types de GES et les tendances au fil du temps.</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color w:val="1155cc"/>
        </w:rPr>
      </w:pPr>
      <w:hyperlink r:id="rId11">
        <w:r w:rsidDel="00000000" w:rsidR="00000000" w:rsidRPr="00000000">
          <w:rPr>
            <w:color w:val="1155cc"/>
            <w:u w:val="single"/>
            <w:rtl w:val="0"/>
          </w:rPr>
          <w:t xml:space="preserve">Réduction des émissions de CO2 : objectifs et politiques de l’Union européenne</w:t>
        </w:r>
      </w:hyperlink>
      <w:r w:rsidDel="00000000" w:rsidR="00000000" w:rsidRPr="00000000">
        <w:rPr>
          <w:rtl w:val="0"/>
        </w:rPr>
        <w:t xml:space="preserve">, 2023, Parlement européen : </w:t>
      </w: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Synthèse des politiques et objectifs de l'UE visant à réduire les émissions de CO2, incluant les mesures législatives, les initiatives écologiques et les engagements internationaux.</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hyperlink r:id="rId12">
        <w:r w:rsidDel="00000000" w:rsidR="00000000" w:rsidRPr="00000000">
          <w:rPr>
            <w:color w:val="1155cc"/>
            <w:u w:val="single"/>
            <w:rtl w:val="0"/>
          </w:rPr>
          <w:t xml:space="preserve">Réduction des émissions de gaz à effet de serre dans l’UE : objectifs nationaux pour 2030</w:t>
        </w:r>
      </w:hyperlink>
      <w:r w:rsidDel="00000000" w:rsidR="00000000" w:rsidRPr="00000000">
        <w:rPr>
          <w:rtl w:val="0"/>
        </w:rPr>
        <w:t xml:space="preserve">, 2023, Parlement européen : </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Présentation des objectifs de l'UE pour réduire les émissions de gaz à effet de serre d'ici 2030, y compris les quotas annuels d'émissions et les stratégies adoptées par les différents États membres.</w:t>
      </w:r>
    </w:p>
    <w:p w:rsidR="00000000" w:rsidDel="00000000" w:rsidP="00000000" w:rsidRDefault="00000000" w:rsidRPr="00000000" w14:paraId="0000001E">
      <w:pPr>
        <w:jc w:val="both"/>
        <w:rPr>
          <w:sz w:val="18"/>
          <w:szCs w:val="18"/>
        </w:rPr>
      </w:pPr>
      <w:r w:rsidDel="00000000" w:rsidR="00000000" w:rsidRPr="00000000">
        <w:rPr>
          <w:rtl w:val="0"/>
        </w:rPr>
      </w:r>
    </w:p>
    <w:p w:rsidR="00000000" w:rsidDel="00000000" w:rsidP="00000000" w:rsidRDefault="00000000" w:rsidRPr="00000000" w14:paraId="0000001F">
      <w:pPr>
        <w:spacing w:line="276" w:lineRule="auto"/>
        <w:jc w:val="both"/>
        <w:rPr/>
      </w:pPr>
      <w:hyperlink r:id="rId13">
        <w:r w:rsidDel="00000000" w:rsidR="00000000" w:rsidRPr="00000000">
          <w:rPr>
            <w:color w:val="1155cc"/>
            <w:u w:val="single"/>
            <w:rtl w:val="0"/>
          </w:rPr>
          <w:t xml:space="preserve">Stratégies Agro-écologiques pour l'Agriculture Céréalière</w:t>
        </w:r>
      </w:hyperlink>
      <w:r w:rsidDel="00000000" w:rsidR="00000000" w:rsidRPr="00000000">
        <w:rPr>
          <w:rtl w:val="0"/>
        </w:rPr>
        <w:t xml:space="preserve">, 2021, Institut National de la Recherche Agronomique (INRA) :</w:t>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Examen des stratégies agro-écologiques en agriculture céréalière, incluant la gestion des sols, la biodiversité et la réduction des intrants chimiques, visant à améliorer la durabilité.</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pStyle w:val="Heading3"/>
        <w:jc w:val="both"/>
        <w:rPr/>
      </w:pPr>
      <w:bookmarkStart w:colFirst="0" w:colLast="0" w:name="_suc8d6nb7z8" w:id="3"/>
      <w:bookmarkEnd w:id="3"/>
      <w:r w:rsidDel="00000000" w:rsidR="00000000" w:rsidRPr="00000000">
        <w:rPr>
          <w:rtl w:val="0"/>
        </w:rPr>
        <w:t xml:space="preserve">Filière viticole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7" w:sz="0" w:val="none"/>
          <w:right w:color="auto" w:space="0" w:sz="0" w:val="none"/>
        </w:pBdr>
        <w:spacing w:line="288" w:lineRule="auto"/>
        <w:jc w:val="both"/>
        <w:rPr>
          <w:highlight w:val="white"/>
        </w:rPr>
      </w:pPr>
      <w:hyperlink r:id="rId14">
        <w:r w:rsidDel="00000000" w:rsidR="00000000" w:rsidRPr="00000000">
          <w:rPr>
            <w:color w:val="1155cc"/>
            <w:u w:val="single"/>
            <w:rtl w:val="0"/>
          </w:rPr>
          <w:t xml:space="preserve">Adaptation viticole face au changements climatiques</w:t>
        </w:r>
      </w:hyperlink>
      <w:r w:rsidDel="00000000" w:rsidR="00000000" w:rsidRPr="00000000">
        <w:rPr>
          <w:rtl w:val="0"/>
        </w:rPr>
        <w:t xml:space="preserve">,2020,</w:t>
      </w:r>
      <w:r w:rsidDel="00000000" w:rsidR="00000000" w:rsidRPr="00000000">
        <w:rPr>
          <w:highlight w:val="white"/>
          <w:rtl w:val="0"/>
        </w:rPr>
        <w:t xml:space="preserve"> Chambre d’agriculture France :</w:t>
      </w:r>
    </w:p>
    <w:p w:rsidR="00000000" w:rsidDel="00000000" w:rsidP="00000000" w:rsidRDefault="00000000" w:rsidRPr="00000000" w14:paraId="00000026">
      <w:pPr>
        <w:pBdr>
          <w:top w:color="auto" w:space="0" w:sz="0" w:val="none"/>
          <w:left w:color="auto" w:space="0" w:sz="0" w:val="none"/>
          <w:bottom w:color="auto" w:space="7" w:sz="0" w:val="none"/>
          <w:right w:color="auto" w:space="0" w:sz="0" w:val="none"/>
        </w:pBdr>
        <w:spacing w:line="288" w:lineRule="auto"/>
        <w:jc w:val="both"/>
        <w:rPr>
          <w:sz w:val="18"/>
          <w:szCs w:val="18"/>
          <w:highlight w:val="white"/>
        </w:rPr>
      </w:pPr>
      <w:r w:rsidDel="00000000" w:rsidR="00000000" w:rsidRPr="00000000">
        <w:rPr>
          <w:sz w:val="18"/>
          <w:szCs w:val="18"/>
          <w:highlight w:val="white"/>
          <w:rtl w:val="0"/>
        </w:rPr>
        <w:t xml:space="preserve">Comprendre les enjeux du réchauffement climatique sur le domaine viticole.</w:t>
      </w:r>
    </w:p>
    <w:p w:rsidR="00000000" w:rsidDel="00000000" w:rsidP="00000000" w:rsidRDefault="00000000" w:rsidRPr="00000000" w14:paraId="00000027">
      <w:pPr>
        <w:pBdr>
          <w:top w:color="auto" w:space="0" w:sz="0" w:val="none"/>
          <w:left w:color="auto" w:space="0" w:sz="0" w:val="none"/>
          <w:bottom w:color="auto" w:space="7" w:sz="0" w:val="none"/>
          <w:right w:color="auto" w:space="0" w:sz="0" w:val="none"/>
        </w:pBdr>
        <w:spacing w:line="288" w:lineRule="auto"/>
        <w:jc w:val="both"/>
        <w:rPr>
          <w:sz w:val="18"/>
          <w:szCs w:val="18"/>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7" w:sz="0" w:val="none"/>
          <w:right w:color="auto" w:space="0" w:sz="0" w:val="none"/>
        </w:pBdr>
        <w:spacing w:line="288" w:lineRule="auto"/>
        <w:jc w:val="both"/>
        <w:rPr/>
      </w:pPr>
      <w:hyperlink r:id="rId15">
        <w:r w:rsidDel="00000000" w:rsidR="00000000" w:rsidRPr="00000000">
          <w:rPr>
            <w:color w:val="1155cc"/>
            <w:u w:val="single"/>
            <w:rtl w:val="0"/>
          </w:rPr>
          <w:t xml:space="preserve">Aides aux investissements de la filière vitivinicole</w:t>
        </w:r>
      </w:hyperlink>
      <w:r w:rsidDel="00000000" w:rsidR="00000000" w:rsidRPr="00000000">
        <w:rPr>
          <w:rtl w:val="0"/>
        </w:rPr>
        <w:t xml:space="preserve">, 2021, Sénat : </w:t>
      </w:r>
    </w:p>
    <w:p w:rsidR="00000000" w:rsidDel="00000000" w:rsidP="00000000" w:rsidRDefault="00000000" w:rsidRPr="00000000" w14:paraId="00000029">
      <w:pPr>
        <w:pBdr>
          <w:top w:color="auto" w:space="0" w:sz="0" w:val="none"/>
          <w:left w:color="auto" w:space="0" w:sz="0" w:val="none"/>
          <w:bottom w:color="auto" w:space="7" w:sz="0" w:val="none"/>
          <w:right w:color="auto" w:space="0" w:sz="0" w:val="none"/>
        </w:pBdr>
        <w:spacing w:line="288" w:lineRule="auto"/>
        <w:jc w:val="both"/>
        <w:rPr>
          <w:sz w:val="18"/>
          <w:szCs w:val="18"/>
        </w:rPr>
      </w:pPr>
      <w:r w:rsidDel="00000000" w:rsidR="00000000" w:rsidRPr="00000000">
        <w:rPr>
          <w:sz w:val="18"/>
          <w:szCs w:val="18"/>
          <w:rtl w:val="0"/>
        </w:rPr>
        <w:t xml:space="preserve">Montant des investissements pour le domaine viticole accordé par le Sénat.</w:t>
      </w:r>
    </w:p>
    <w:p w:rsidR="00000000" w:rsidDel="00000000" w:rsidP="00000000" w:rsidRDefault="00000000" w:rsidRPr="00000000" w14:paraId="0000002A">
      <w:pPr>
        <w:pBdr>
          <w:top w:color="auto" w:space="0" w:sz="0" w:val="none"/>
          <w:left w:color="auto" w:space="0" w:sz="0" w:val="none"/>
          <w:bottom w:color="auto" w:space="7" w:sz="0" w:val="none"/>
          <w:right w:color="auto" w:space="0" w:sz="0" w:val="none"/>
        </w:pBdr>
        <w:spacing w:line="288" w:lineRule="auto"/>
        <w:jc w:val="both"/>
        <w:rPr>
          <w:sz w:val="18"/>
          <w:szCs w:val="18"/>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7" w:sz="0" w:val="none"/>
          <w:right w:color="auto" w:space="0" w:sz="0" w:val="none"/>
        </w:pBdr>
        <w:spacing w:line="288" w:lineRule="auto"/>
        <w:jc w:val="both"/>
        <w:rPr/>
      </w:pPr>
      <w:hyperlink r:id="rId16">
        <w:r w:rsidDel="00000000" w:rsidR="00000000" w:rsidRPr="00000000">
          <w:rPr>
            <w:color w:val="1155cc"/>
            <w:u w:val="single"/>
            <w:rtl w:val="0"/>
          </w:rPr>
          <w:t xml:space="preserve">Analyse viticole de l’Italie</w:t>
        </w:r>
      </w:hyperlink>
      <w:r w:rsidDel="00000000" w:rsidR="00000000" w:rsidRPr="00000000">
        <w:rPr>
          <w:rtl w:val="0"/>
        </w:rPr>
        <w:t xml:space="preserve">, 2023, FranceAgriMer :</w:t>
      </w:r>
    </w:p>
    <w:p w:rsidR="00000000" w:rsidDel="00000000" w:rsidP="00000000" w:rsidRDefault="00000000" w:rsidRPr="00000000" w14:paraId="0000002C">
      <w:pPr>
        <w:pBdr>
          <w:top w:color="auto" w:space="0" w:sz="0" w:val="none"/>
          <w:left w:color="auto" w:space="0" w:sz="0" w:val="none"/>
          <w:bottom w:color="auto" w:space="7" w:sz="0" w:val="none"/>
          <w:right w:color="auto" w:space="0" w:sz="0" w:val="none"/>
        </w:pBdr>
        <w:spacing w:line="288" w:lineRule="auto"/>
        <w:jc w:val="both"/>
        <w:rPr>
          <w:sz w:val="18"/>
          <w:szCs w:val="18"/>
        </w:rPr>
      </w:pPr>
      <w:r w:rsidDel="00000000" w:rsidR="00000000" w:rsidRPr="00000000">
        <w:rPr>
          <w:sz w:val="18"/>
          <w:szCs w:val="18"/>
          <w:rtl w:val="0"/>
        </w:rPr>
        <w:t xml:space="preserve">Comprendre l’avancée de la transition de production viticole vers une production moins émettrice de GES</w:t>
      </w:r>
    </w:p>
    <w:p w:rsidR="00000000" w:rsidDel="00000000" w:rsidP="00000000" w:rsidRDefault="00000000" w:rsidRPr="00000000" w14:paraId="0000002D">
      <w:pPr>
        <w:jc w:val="both"/>
        <w:rPr/>
      </w:pPr>
      <w:hyperlink r:id="rId17">
        <w:r w:rsidDel="00000000" w:rsidR="00000000" w:rsidRPr="00000000">
          <w:rPr>
            <w:color w:val="1155cc"/>
            <w:u w:val="single"/>
            <w:rtl w:val="0"/>
          </w:rPr>
          <w:t xml:space="preserve">Bilan carbone en viticulture</w:t>
        </w:r>
      </w:hyperlink>
      <w:r w:rsidDel="00000000" w:rsidR="00000000" w:rsidRPr="00000000">
        <w:rPr>
          <w:rtl w:val="0"/>
        </w:rPr>
        <w:t xml:space="preserve">, Institut du Vin et de la Vigne : </w:t>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Analyse de l'empreinte carbone de la viticulture, incluant l'évaluation des émissions de gaz à effet de serre générées par la production de vin et les pratiques pour les réduire.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spacing w:line="276" w:lineRule="auto"/>
        <w:jc w:val="both"/>
        <w:rPr/>
      </w:pPr>
      <w:hyperlink r:id="rId18">
        <w:r w:rsidDel="00000000" w:rsidR="00000000" w:rsidRPr="00000000">
          <w:rPr>
            <w:color w:val="1155cc"/>
            <w:u w:val="single"/>
            <w:rtl w:val="0"/>
          </w:rPr>
          <w:t xml:space="preserve">Des revenus agricoles élevés mais des disparités importantes</w:t>
        </w:r>
      </w:hyperlink>
      <w:r w:rsidDel="00000000" w:rsidR="00000000" w:rsidRPr="00000000">
        <w:rPr>
          <w:rtl w:val="0"/>
        </w:rPr>
        <w:t xml:space="preserve">,  2020, INSEE : </w:t>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Écart de revenus dans le monde agricole français.</w:t>
      </w:r>
    </w:p>
    <w:p w:rsidR="00000000" w:rsidDel="00000000" w:rsidP="00000000" w:rsidRDefault="00000000" w:rsidRPr="00000000" w14:paraId="00000032">
      <w:pPr>
        <w:jc w:val="both"/>
        <w:rPr>
          <w:sz w:val="18"/>
          <w:szCs w:val="18"/>
        </w:rPr>
      </w:pPr>
      <w:r w:rsidDel="00000000" w:rsidR="00000000" w:rsidRPr="00000000">
        <w:rPr>
          <w:rtl w:val="0"/>
        </w:rPr>
      </w:r>
    </w:p>
    <w:p w:rsidR="00000000" w:rsidDel="00000000" w:rsidP="00000000" w:rsidRDefault="00000000" w:rsidRPr="00000000" w14:paraId="00000033">
      <w:pPr>
        <w:rPr/>
      </w:pPr>
      <w:hyperlink r:id="rId19">
        <w:r w:rsidDel="00000000" w:rsidR="00000000" w:rsidRPr="00000000">
          <w:rPr>
            <w:color w:val="1155cc"/>
            <w:highlight w:val="white"/>
            <w:u w:val="single"/>
            <w:rtl w:val="0"/>
          </w:rPr>
          <w:t xml:space="preserve">Fit for 55</w:t>
        </w:r>
      </w:hyperlink>
      <w:r w:rsidDel="00000000" w:rsidR="00000000" w:rsidRPr="00000000">
        <w:rPr>
          <w:rtl w:val="0"/>
        </w:rPr>
        <w:t xml:space="preserve">, 2021, Ministère de la transition écologique : </w:t>
      </w:r>
    </w:p>
    <w:p w:rsidR="00000000" w:rsidDel="00000000" w:rsidP="00000000" w:rsidRDefault="00000000" w:rsidRPr="00000000" w14:paraId="00000034">
      <w:pPr>
        <w:rPr>
          <w:sz w:val="18"/>
          <w:szCs w:val="18"/>
        </w:rPr>
      </w:pPr>
      <w:r w:rsidDel="00000000" w:rsidR="00000000" w:rsidRPr="00000000">
        <w:rPr>
          <w:sz w:val="18"/>
          <w:szCs w:val="18"/>
          <w:rtl w:val="0"/>
        </w:rPr>
        <w:t xml:space="preserve">Objectif de réduction d’émissions de GES de 55% d’ici 2030.</w:t>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jc w:val="both"/>
        <w:rPr>
          <w:color w:val="333333"/>
          <w:sz w:val="46"/>
          <w:szCs w:val="46"/>
        </w:rPr>
      </w:pPr>
      <w:hyperlink r:id="rId20">
        <w:r w:rsidDel="00000000" w:rsidR="00000000" w:rsidRPr="00000000">
          <w:rPr>
            <w:color w:val="1155cc"/>
            <w:u w:val="single"/>
            <w:rtl w:val="0"/>
          </w:rPr>
          <w:t xml:space="preserve">La co-construction d’une politique climatique à l’échelle nationale</w:t>
        </w:r>
      </w:hyperlink>
      <w:hyperlink r:id="rId21">
        <w:r w:rsidDel="00000000" w:rsidR="00000000" w:rsidRPr="00000000">
          <w:rPr>
            <w:rtl w:val="0"/>
          </w:rPr>
          <w:t xml:space="preserve"> </w:t>
        </w:r>
      </w:hyperlink>
      <w:hyperlink r:id="rId22">
        <w:r w:rsidDel="00000000" w:rsidR="00000000" w:rsidRPr="00000000">
          <w:rPr>
            <w:color w:val="1155cc"/>
            <w:u w:val="single"/>
            <w:rtl w:val="0"/>
          </w:rPr>
          <w:t xml:space="preserve">et européenne : l’exemple de la viticulture</w:t>
        </w:r>
      </w:hyperlink>
      <w:r w:rsidDel="00000000" w:rsidR="00000000" w:rsidRPr="00000000">
        <w:rPr>
          <w:rtl w:val="0"/>
        </w:rPr>
        <w:t xml:space="preserve">, 2020, INRAE :</w:t>
      </w:r>
      <w:r w:rsidDel="00000000" w:rsidR="00000000" w:rsidRPr="00000000">
        <w:rPr>
          <w:rtl w:val="0"/>
        </w:rPr>
      </w:r>
    </w:p>
    <w:p w:rsidR="00000000" w:rsidDel="00000000" w:rsidP="00000000" w:rsidRDefault="00000000" w:rsidRPr="00000000" w14:paraId="00000037">
      <w:pPr>
        <w:jc w:val="both"/>
        <w:rPr>
          <w:sz w:val="18"/>
          <w:szCs w:val="18"/>
        </w:rPr>
      </w:pPr>
      <w:r w:rsidDel="00000000" w:rsidR="00000000" w:rsidRPr="00000000">
        <w:rPr>
          <w:sz w:val="18"/>
          <w:szCs w:val="18"/>
          <w:rtl w:val="0"/>
        </w:rPr>
        <w:t xml:space="preserve">Exemple de co-construction de politiques climatiques à l'échelle nationale et européenne dans le secteur de la viticulture.</w:t>
      </w:r>
    </w:p>
    <w:p w:rsidR="00000000" w:rsidDel="00000000" w:rsidP="00000000" w:rsidRDefault="00000000" w:rsidRPr="00000000" w14:paraId="00000038">
      <w:pPr>
        <w:jc w:val="both"/>
        <w:rPr>
          <w:sz w:val="18"/>
          <w:szCs w:val="18"/>
        </w:rPr>
      </w:pPr>
      <w:r w:rsidDel="00000000" w:rsidR="00000000" w:rsidRPr="00000000">
        <w:rPr>
          <w:rtl w:val="0"/>
        </w:rPr>
      </w:r>
    </w:p>
    <w:p w:rsidR="00000000" w:rsidDel="00000000" w:rsidP="00000000" w:rsidRDefault="00000000" w:rsidRPr="00000000" w14:paraId="00000039">
      <w:pPr>
        <w:jc w:val="both"/>
        <w:rPr/>
      </w:pPr>
      <w:hyperlink r:id="rId23">
        <w:r w:rsidDel="00000000" w:rsidR="00000000" w:rsidRPr="00000000">
          <w:rPr>
            <w:color w:val="1155cc"/>
            <w:u w:val="single"/>
            <w:rtl w:val="0"/>
          </w:rPr>
          <w:t xml:space="preserve">La viticulture en France : entre enjeux climatique et production de vin durable, quel avenir pour la filière viticole?</w:t>
        </w:r>
      </w:hyperlink>
      <w:r w:rsidDel="00000000" w:rsidR="00000000" w:rsidRPr="00000000">
        <w:rPr>
          <w:rtl w:val="0"/>
        </w:rPr>
        <w:t xml:space="preserve">, 2021, Semo :</w:t>
      </w:r>
    </w:p>
    <w:p w:rsidR="00000000" w:rsidDel="00000000" w:rsidP="00000000" w:rsidRDefault="00000000" w:rsidRPr="00000000" w14:paraId="0000003A">
      <w:pPr>
        <w:jc w:val="both"/>
        <w:rPr>
          <w:sz w:val="18"/>
          <w:szCs w:val="18"/>
        </w:rPr>
      </w:pPr>
      <w:r w:rsidDel="00000000" w:rsidR="00000000" w:rsidRPr="00000000">
        <w:rPr>
          <w:sz w:val="18"/>
          <w:szCs w:val="18"/>
          <w:rtl w:val="0"/>
        </w:rPr>
        <w:t xml:space="preserve">Examen des défis et opportunités climatiques auxquels fait face la viticulture française, et des stratégies pour une production de vin durable.</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spacing w:line="276" w:lineRule="auto"/>
        <w:jc w:val="both"/>
        <w:rPr/>
      </w:pPr>
      <w:hyperlink r:id="rId24">
        <w:r w:rsidDel="00000000" w:rsidR="00000000" w:rsidRPr="00000000">
          <w:rPr>
            <w:color w:val="1155cc"/>
            <w:u w:val="single"/>
            <w:rtl w:val="0"/>
          </w:rPr>
          <w:t xml:space="preserve">Le compte prévisionnel de l’agriculture pour 2022</w:t>
        </w:r>
      </w:hyperlink>
      <w:r w:rsidDel="00000000" w:rsidR="00000000" w:rsidRPr="00000000">
        <w:rPr>
          <w:rtl w:val="0"/>
        </w:rPr>
        <w:t xml:space="preserve">, 2022, INSEE : </w:t>
      </w:r>
    </w:p>
    <w:p w:rsidR="00000000" w:rsidDel="00000000" w:rsidP="00000000" w:rsidRDefault="00000000" w:rsidRPr="00000000" w14:paraId="0000003D">
      <w:pPr>
        <w:spacing w:line="276" w:lineRule="auto"/>
        <w:jc w:val="both"/>
        <w:rPr>
          <w:sz w:val="18"/>
          <w:szCs w:val="18"/>
        </w:rPr>
      </w:pPr>
      <w:r w:rsidDel="00000000" w:rsidR="00000000" w:rsidRPr="00000000">
        <w:rPr>
          <w:sz w:val="18"/>
          <w:szCs w:val="18"/>
          <w:rtl w:val="0"/>
        </w:rPr>
        <w:t xml:space="preserve">En 2022, la production agricole en valeur progresse de 17,4 % dans un contexte mondial de renchérissement de l’énergie et des matières premières et agricoles.</w:t>
      </w:r>
    </w:p>
    <w:p w:rsidR="00000000" w:rsidDel="00000000" w:rsidP="00000000" w:rsidRDefault="00000000" w:rsidRPr="00000000" w14:paraId="0000003E">
      <w:pPr>
        <w:spacing w:line="276" w:lineRule="auto"/>
        <w:jc w:val="both"/>
        <w:rPr>
          <w:sz w:val="18"/>
          <w:szCs w:val="18"/>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7" w:sz="0" w:val="none"/>
          <w:right w:color="auto" w:space="0" w:sz="0" w:val="none"/>
        </w:pBdr>
        <w:spacing w:line="288" w:lineRule="auto"/>
        <w:jc w:val="both"/>
        <w:rPr>
          <w:highlight w:val="white"/>
        </w:rPr>
      </w:pPr>
      <w:r w:rsidDel="00000000" w:rsidR="00000000" w:rsidRPr="00000000">
        <w:rPr>
          <w:color w:val="1155cc"/>
          <w:highlight w:val="white"/>
          <w:u w:val="single"/>
          <w:rtl w:val="0"/>
        </w:rPr>
        <w:t xml:space="preserve">L</w:t>
      </w:r>
      <w:hyperlink r:id="rId25">
        <w:r w:rsidDel="00000000" w:rsidR="00000000" w:rsidRPr="00000000">
          <w:rPr>
            <w:color w:val="1155cc"/>
            <w:highlight w:val="white"/>
            <w:u w:val="single"/>
            <w:rtl w:val="0"/>
          </w:rPr>
          <w:t xml:space="preserve">e Label bas-carbone</w:t>
        </w:r>
      </w:hyperlink>
      <w:r w:rsidDel="00000000" w:rsidR="00000000" w:rsidRPr="00000000">
        <w:rPr>
          <w:highlight w:val="white"/>
          <w:rtl w:val="0"/>
        </w:rPr>
        <w:t xml:space="preserve">, 2023, Ministère de la transition écologique : </w:t>
      </w:r>
    </w:p>
    <w:p w:rsidR="00000000" w:rsidDel="00000000" w:rsidP="00000000" w:rsidRDefault="00000000" w:rsidRPr="00000000" w14:paraId="00000040">
      <w:pPr>
        <w:pBdr>
          <w:top w:color="auto" w:space="0" w:sz="0" w:val="none"/>
          <w:left w:color="auto" w:space="0" w:sz="0" w:val="none"/>
          <w:bottom w:color="auto" w:space="7" w:sz="0" w:val="none"/>
          <w:right w:color="auto" w:space="0" w:sz="0" w:val="none"/>
        </w:pBdr>
        <w:spacing w:line="288" w:lineRule="auto"/>
        <w:jc w:val="both"/>
        <w:rPr>
          <w:sz w:val="18"/>
          <w:szCs w:val="18"/>
        </w:rPr>
      </w:pPr>
      <w:r w:rsidDel="00000000" w:rsidR="00000000" w:rsidRPr="00000000">
        <w:rPr>
          <w:sz w:val="18"/>
          <w:szCs w:val="18"/>
          <w:highlight w:val="white"/>
          <w:rtl w:val="0"/>
        </w:rPr>
        <w:t xml:space="preserve">Définition du label bas-carbone.</w:t>
      </w:r>
      <w:r w:rsidDel="00000000" w:rsidR="00000000" w:rsidRPr="00000000">
        <w:rPr>
          <w:rtl w:val="0"/>
        </w:rPr>
      </w:r>
    </w:p>
    <w:p w:rsidR="00000000" w:rsidDel="00000000" w:rsidP="00000000" w:rsidRDefault="00000000" w:rsidRPr="00000000" w14:paraId="00000041">
      <w:pPr>
        <w:pStyle w:val="Heading1"/>
        <w:keepNext w:val="0"/>
        <w:keepLines w:val="0"/>
        <w:pBdr>
          <w:top w:color="auto" w:space="0" w:sz="0" w:val="none"/>
          <w:left w:color="auto" w:space="0" w:sz="0" w:val="none"/>
          <w:bottom w:color="auto" w:space="7" w:sz="0" w:val="none"/>
          <w:right w:color="auto" w:space="0" w:sz="0" w:val="none"/>
        </w:pBdr>
        <w:spacing w:after="0" w:before="0" w:line="288" w:lineRule="auto"/>
        <w:jc w:val="both"/>
        <w:rPr>
          <w:color w:val="1155cc"/>
          <w:sz w:val="22"/>
          <w:szCs w:val="22"/>
          <w:highlight w:val="white"/>
          <w:u w:val="single"/>
        </w:rPr>
      </w:pPr>
      <w:bookmarkStart w:colFirst="0" w:colLast="0" w:name="_dscvvqaeid97" w:id="4"/>
      <w:bookmarkEnd w:id="4"/>
      <w:r w:rsidDel="00000000" w:rsidR="00000000" w:rsidRPr="00000000">
        <w:rPr>
          <w:rtl w:val="0"/>
        </w:rPr>
      </w:r>
    </w:p>
    <w:p w:rsidR="00000000" w:rsidDel="00000000" w:rsidP="00000000" w:rsidRDefault="00000000" w:rsidRPr="00000000" w14:paraId="00000042">
      <w:pPr>
        <w:keepNext w:val="0"/>
        <w:keepLines w:val="0"/>
        <w:pBdr>
          <w:top w:color="auto" w:space="0" w:sz="0" w:val="none"/>
          <w:left w:color="auto" w:space="0" w:sz="0" w:val="none"/>
          <w:bottom w:color="auto" w:space="7" w:sz="0" w:val="none"/>
          <w:right w:color="auto" w:space="0" w:sz="0" w:val="none"/>
        </w:pBdr>
        <w:spacing w:after="0" w:before="0" w:line="288" w:lineRule="auto"/>
        <w:jc w:val="both"/>
        <w:rPr/>
      </w:pPr>
      <w:r w:rsidDel="00000000" w:rsidR="00000000" w:rsidRPr="00000000">
        <w:rPr>
          <w:color w:val="1155cc"/>
          <w:u w:val="single"/>
          <w:rtl w:val="0"/>
        </w:rPr>
        <w:t xml:space="preserve">M</w:t>
      </w:r>
      <w:hyperlink r:id="rId26">
        <w:r w:rsidDel="00000000" w:rsidR="00000000" w:rsidRPr="00000000">
          <w:rPr>
            <w:color w:val="1155cc"/>
            <w:u w:val="single"/>
            <w:rtl w:val="0"/>
          </w:rPr>
          <w:t xml:space="preserve">esures exceptionnelles pour soutenir les secteurs du vin</w:t>
        </w:r>
      </w:hyperlink>
      <w:r w:rsidDel="00000000" w:rsidR="00000000" w:rsidRPr="00000000">
        <w:rPr>
          <w:color w:val="404040"/>
          <w:rtl w:val="0"/>
        </w:rPr>
        <w:t xml:space="preserve">,</w:t>
      </w:r>
      <w:r w:rsidDel="00000000" w:rsidR="00000000" w:rsidRPr="00000000">
        <w:rPr>
          <w:rtl w:val="0"/>
        </w:rPr>
        <w:t xml:space="preserve"> 2021, Commission Européenne : </w:t>
      </w:r>
    </w:p>
    <w:p w:rsidR="00000000" w:rsidDel="00000000" w:rsidP="00000000" w:rsidRDefault="00000000" w:rsidRPr="00000000" w14:paraId="00000043">
      <w:pPr>
        <w:rPr>
          <w:sz w:val="18"/>
          <w:szCs w:val="18"/>
        </w:rPr>
      </w:pPr>
      <w:r w:rsidDel="00000000" w:rsidR="00000000" w:rsidRPr="00000000">
        <w:rPr>
          <w:color w:val="404040"/>
          <w:sz w:val="18"/>
          <w:szCs w:val="18"/>
          <w:highlight w:val="white"/>
          <w:rtl w:val="0"/>
        </w:rPr>
        <w:t xml:space="preserve">Les mesures adoptées aujourd'hui apportent un soutien essentiel à des secteurs fortement touchés par la pandémie, puis par les mauvaises conditions météorologiques de cette année.</w:t>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hyperlink r:id="rId27">
        <w:r w:rsidDel="00000000" w:rsidR="00000000" w:rsidRPr="00000000">
          <w:rPr>
            <w:color w:val="1155cc"/>
            <w:sz w:val="22"/>
            <w:szCs w:val="22"/>
            <w:u w:val="single"/>
            <w:rtl w:val="0"/>
          </w:rPr>
          <w:t xml:space="preserve">PARTIE 4 : Les problèmes que rencontrent les viticulteurs</w:t>
        </w:r>
      </w:hyperlink>
      <w:r w:rsidDel="00000000" w:rsidR="00000000" w:rsidRPr="00000000">
        <w:rPr>
          <w:rtl w:val="0"/>
        </w:rPr>
        <w:t xml:space="preserve">, 2023, Farm3 : </w:t>
      </w:r>
    </w:p>
    <w:p w:rsidR="00000000" w:rsidDel="00000000" w:rsidP="00000000" w:rsidRDefault="00000000" w:rsidRPr="00000000" w14:paraId="00000046">
      <w:pPr>
        <w:jc w:val="both"/>
        <w:rPr>
          <w:i w:val="1"/>
          <w:sz w:val="18"/>
          <w:szCs w:val="18"/>
        </w:rPr>
      </w:pPr>
      <w:r w:rsidDel="00000000" w:rsidR="00000000" w:rsidRPr="00000000">
        <w:rPr>
          <w:sz w:val="18"/>
          <w:szCs w:val="18"/>
          <w:rtl w:val="0"/>
        </w:rPr>
        <w:t xml:space="preserve">Discussion des divers défis auxquels sont confrontés les viticulteurs, couvrant des aspects environnementaux, économiques et techniques.</w:t>
      </w:r>
      <w:r w:rsidDel="00000000" w:rsidR="00000000" w:rsidRPr="00000000">
        <w:rPr>
          <w:rtl w:val="0"/>
        </w:rPr>
      </w:r>
    </w:p>
    <w:p w:rsidR="00000000" w:rsidDel="00000000" w:rsidP="00000000" w:rsidRDefault="00000000" w:rsidRPr="00000000" w14:paraId="00000047">
      <w:pPr>
        <w:spacing w:line="276" w:lineRule="auto"/>
        <w:jc w:val="both"/>
        <w:rPr>
          <w:color w:val="333333"/>
          <w:sz w:val="34"/>
          <w:szCs w:val="34"/>
        </w:rPr>
      </w:pPr>
      <w:r w:rsidDel="00000000" w:rsidR="00000000" w:rsidRPr="00000000">
        <w:rPr>
          <w:rtl w:val="0"/>
        </w:rPr>
      </w:r>
    </w:p>
    <w:p w:rsidR="00000000" w:rsidDel="00000000" w:rsidP="00000000" w:rsidRDefault="00000000" w:rsidRPr="00000000" w14:paraId="00000048">
      <w:pPr>
        <w:spacing w:line="276" w:lineRule="auto"/>
        <w:jc w:val="both"/>
        <w:rPr>
          <w:sz w:val="20"/>
          <w:szCs w:val="20"/>
        </w:rPr>
      </w:pPr>
      <w:hyperlink r:id="rId28">
        <w:r w:rsidDel="00000000" w:rsidR="00000000" w:rsidRPr="00000000">
          <w:rPr>
            <w:color w:val="1155cc"/>
            <w:u w:val="single"/>
            <w:rtl w:val="0"/>
          </w:rPr>
          <w:t xml:space="preserve">Réduire les émissions de co2 en viticulture</w:t>
        </w:r>
      </w:hyperlink>
      <w:r w:rsidDel="00000000" w:rsidR="00000000" w:rsidRPr="00000000">
        <w:rPr>
          <w:sz w:val="20"/>
          <w:szCs w:val="20"/>
          <w:rtl w:val="0"/>
        </w:rPr>
        <w:t xml:space="preserve">, VINEAS : </w:t>
      </w:r>
    </w:p>
    <w:p w:rsidR="00000000" w:rsidDel="00000000" w:rsidP="00000000" w:rsidRDefault="00000000" w:rsidRPr="00000000" w14:paraId="00000049">
      <w:pPr>
        <w:spacing w:line="276" w:lineRule="auto"/>
        <w:jc w:val="both"/>
        <w:rPr>
          <w:sz w:val="18"/>
          <w:szCs w:val="18"/>
        </w:rPr>
      </w:pPr>
      <w:r w:rsidDel="00000000" w:rsidR="00000000" w:rsidRPr="00000000">
        <w:rPr>
          <w:sz w:val="18"/>
          <w:szCs w:val="18"/>
          <w:rtl w:val="0"/>
        </w:rPr>
        <w:t xml:space="preserve">L'agriculture représente 14% des émissions de GES, avec la vinification économiquement significative. Divisée en phases agricole et industrielle, la réduction des GES se concentre sur la bioénergie, l'agriculture 4.0, et l'éco-conception des emballages.</w:t>
      </w:r>
    </w:p>
    <w:p w:rsidR="00000000" w:rsidDel="00000000" w:rsidP="00000000" w:rsidRDefault="00000000" w:rsidRPr="00000000" w14:paraId="0000004A">
      <w:pPr>
        <w:spacing w:line="276" w:lineRule="auto"/>
        <w:jc w:val="both"/>
        <w:rPr>
          <w:sz w:val="18"/>
          <w:szCs w:val="18"/>
        </w:rPr>
      </w:pPr>
      <w:r w:rsidDel="00000000" w:rsidR="00000000" w:rsidRPr="00000000">
        <w:rPr>
          <w:rtl w:val="0"/>
        </w:rPr>
      </w:r>
    </w:p>
    <w:p w:rsidR="00000000" w:rsidDel="00000000" w:rsidP="00000000" w:rsidRDefault="00000000" w:rsidRPr="00000000" w14:paraId="0000004B">
      <w:pPr>
        <w:rPr/>
      </w:pPr>
      <w:hyperlink r:id="rId29">
        <w:r w:rsidDel="00000000" w:rsidR="00000000" w:rsidRPr="00000000">
          <w:rPr>
            <w:color w:val="1155cc"/>
            <w:u w:val="single"/>
            <w:rtl w:val="0"/>
          </w:rPr>
          <w:t xml:space="preserve">« Si, la viticulture est essentielle en Europe »</w:t>
        </w:r>
      </w:hyperlink>
      <w:r w:rsidDel="00000000" w:rsidR="00000000" w:rsidRPr="00000000">
        <w:rPr>
          <w:rtl w:val="0"/>
        </w:rPr>
        <w:t xml:space="preserve">, 2023, FNSEA : </w:t>
      </w:r>
    </w:p>
    <w:p w:rsidR="00000000" w:rsidDel="00000000" w:rsidP="00000000" w:rsidRDefault="00000000" w:rsidRPr="00000000" w14:paraId="0000004C">
      <w:pPr>
        <w:jc w:val="both"/>
        <w:rPr>
          <w:color w:val="333333"/>
          <w:sz w:val="18"/>
          <w:szCs w:val="18"/>
        </w:rPr>
      </w:pPr>
      <w:r w:rsidDel="00000000" w:rsidR="00000000" w:rsidRPr="00000000">
        <w:rPr>
          <w:sz w:val="18"/>
          <w:szCs w:val="18"/>
          <w:rtl w:val="0"/>
        </w:rPr>
        <w:t xml:space="preserve">Argumentaire soulignant l'importance cruciale de la viticulture dans le contexte économique et culturel européen.</w:t>
      </w:r>
      <w:r w:rsidDel="00000000" w:rsidR="00000000" w:rsidRPr="00000000">
        <w:rPr>
          <w:rtl w:val="0"/>
        </w:rPr>
      </w:r>
    </w:p>
    <w:p w:rsidR="00000000" w:rsidDel="00000000" w:rsidP="00000000" w:rsidRDefault="00000000" w:rsidRPr="00000000" w14:paraId="0000004D">
      <w:pPr>
        <w:jc w:val="both"/>
        <w:rPr>
          <w:color w:val="333333"/>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hyperlink r:id="rId30">
        <w:r w:rsidDel="00000000" w:rsidR="00000000" w:rsidRPr="00000000">
          <w:rPr>
            <w:color w:val="1155cc"/>
            <w:u w:val="single"/>
            <w:rtl w:val="0"/>
          </w:rPr>
          <w:t xml:space="preserve">Stocker du carbone, enrichir les sols en matière organique :</w:t>
        </w:r>
      </w:hyperlink>
      <w:hyperlink r:id="rId31">
        <w:r w:rsidDel="00000000" w:rsidR="00000000" w:rsidRPr="00000000">
          <w:rPr>
            <w:u w:val="single"/>
            <w:rtl w:val="0"/>
          </w:rPr>
          <w:t xml:space="preserve"> </w:t>
        </w:r>
      </w:hyperlink>
      <w:hyperlink r:id="rId32">
        <w:r w:rsidDel="00000000" w:rsidR="00000000" w:rsidRPr="00000000">
          <w:rPr>
            <w:color w:val="1155cc"/>
            <w:u w:val="single"/>
            <w:rtl w:val="0"/>
          </w:rPr>
          <w:t xml:space="preserve">quelles opportunités pour la viticulture ?</w:t>
        </w:r>
      </w:hyperlink>
      <w:r w:rsidDel="00000000" w:rsidR="00000000" w:rsidRPr="00000000">
        <w:rPr>
          <w:rtl w:val="0"/>
        </w:rPr>
        <w:t xml:space="preserve">, IFV : </w:t>
      </w:r>
    </w:p>
    <w:p w:rsidR="00000000" w:rsidDel="00000000" w:rsidP="00000000" w:rsidRDefault="00000000" w:rsidRPr="00000000" w14:paraId="0000004F">
      <w:pPr>
        <w:jc w:val="both"/>
        <w:rPr>
          <w:b w:val="1"/>
        </w:rPr>
      </w:pPr>
      <w:r w:rsidDel="00000000" w:rsidR="00000000" w:rsidRPr="00000000">
        <w:rPr>
          <w:sz w:val="18"/>
          <w:szCs w:val="18"/>
          <w:rtl w:val="0"/>
        </w:rPr>
        <w:t xml:space="preserve">Exploration des opportunités pour la viticulture d'enrichir les sols en matière organique et de stocker du carbone.</w:t>
      </w:r>
      <w:r w:rsidDel="00000000" w:rsidR="00000000" w:rsidRPr="00000000">
        <w:rPr>
          <w:rtl w:val="0"/>
        </w:rPr>
      </w:r>
    </w:p>
    <w:p w:rsidR="00000000" w:rsidDel="00000000" w:rsidP="00000000" w:rsidRDefault="00000000" w:rsidRPr="00000000" w14:paraId="00000050">
      <w:pPr>
        <w:spacing w:line="276" w:lineRule="auto"/>
        <w:jc w:val="both"/>
        <w:rPr>
          <w:sz w:val="18"/>
          <w:szCs w:val="18"/>
        </w:rPr>
      </w:pPr>
      <w:r w:rsidDel="00000000" w:rsidR="00000000" w:rsidRPr="00000000">
        <w:rPr>
          <w:rtl w:val="0"/>
        </w:rPr>
      </w:r>
    </w:p>
    <w:p w:rsidR="00000000" w:rsidDel="00000000" w:rsidP="00000000" w:rsidRDefault="00000000" w:rsidRPr="00000000" w14:paraId="00000051">
      <w:pPr>
        <w:keepNext w:val="0"/>
        <w:keepLines w:val="0"/>
        <w:pBdr>
          <w:top w:color="auto" w:space="0" w:sz="0" w:val="none"/>
          <w:left w:color="auto" w:space="0" w:sz="0" w:val="none"/>
          <w:bottom w:color="auto" w:space="7" w:sz="0" w:val="none"/>
          <w:right w:color="auto" w:space="0" w:sz="0" w:val="none"/>
        </w:pBdr>
        <w:spacing w:after="0" w:before="0" w:line="288" w:lineRule="auto"/>
        <w:jc w:val="both"/>
        <w:rPr/>
      </w:pPr>
      <w:hyperlink r:id="rId33">
        <w:r w:rsidDel="00000000" w:rsidR="00000000" w:rsidRPr="00000000">
          <w:rPr>
            <w:color w:val="1155cc"/>
            <w:u w:val="single"/>
            <w:rtl w:val="0"/>
          </w:rPr>
          <w:t xml:space="preserve">Stratégie de la filière viticole face au changement climatique</w:t>
        </w:r>
      </w:hyperlink>
      <w:r w:rsidDel="00000000" w:rsidR="00000000" w:rsidRPr="00000000">
        <w:rPr>
          <w:rtl w:val="0"/>
        </w:rPr>
        <w:t xml:space="preserve">, 2023, IFV : </w:t>
      </w:r>
    </w:p>
    <w:p w:rsidR="00000000" w:rsidDel="00000000" w:rsidP="00000000" w:rsidRDefault="00000000" w:rsidRPr="00000000" w14:paraId="00000052">
      <w:pPr>
        <w:keepNext w:val="0"/>
        <w:keepLines w:val="0"/>
        <w:pBdr>
          <w:top w:color="auto" w:space="0" w:sz="0" w:val="none"/>
          <w:left w:color="auto" w:space="0" w:sz="0" w:val="none"/>
          <w:bottom w:color="auto" w:space="7" w:sz="0" w:val="none"/>
          <w:right w:color="auto" w:space="0" w:sz="0" w:val="none"/>
        </w:pBdr>
        <w:spacing w:after="0" w:before="0" w:line="288" w:lineRule="auto"/>
        <w:jc w:val="both"/>
        <w:rPr>
          <w:sz w:val="18"/>
          <w:szCs w:val="18"/>
        </w:rPr>
      </w:pPr>
      <w:r w:rsidDel="00000000" w:rsidR="00000000" w:rsidRPr="00000000">
        <w:rPr>
          <w:sz w:val="18"/>
          <w:szCs w:val="18"/>
          <w:rtl w:val="0"/>
        </w:rPr>
        <w:t xml:space="preserve">Analyse des stratégies viticoles de manière à pouvoir prévoir les adaptations.</w:t>
      </w:r>
    </w:p>
    <w:p w:rsidR="00000000" w:rsidDel="00000000" w:rsidP="00000000" w:rsidRDefault="00000000" w:rsidRPr="00000000" w14:paraId="00000053">
      <w:pPr>
        <w:pStyle w:val="Heading3"/>
        <w:jc w:val="both"/>
        <w:rPr/>
      </w:pPr>
      <w:bookmarkStart w:colFirst="0" w:colLast="0" w:name="_hu12xv7wkskl" w:id="5"/>
      <w:bookmarkEnd w:id="5"/>
      <w:r w:rsidDel="00000000" w:rsidR="00000000" w:rsidRPr="00000000">
        <w:rPr>
          <w:rtl w:val="0"/>
        </w:rPr>
        <w:t xml:space="preserve">Effluents bovins</w:t>
      </w:r>
    </w:p>
    <w:p w:rsidR="00000000" w:rsidDel="00000000" w:rsidP="00000000" w:rsidRDefault="00000000" w:rsidRPr="00000000" w14:paraId="00000054">
      <w:pPr>
        <w:jc w:val="both"/>
        <w:rPr>
          <w:i w:val="1"/>
        </w:rPr>
      </w:pPr>
      <w:r w:rsidDel="00000000" w:rsidR="00000000" w:rsidRPr="00000000">
        <w:rPr>
          <w:rtl w:val="0"/>
        </w:rPr>
      </w:r>
    </w:p>
    <w:p w:rsidR="00000000" w:rsidDel="00000000" w:rsidP="00000000" w:rsidRDefault="00000000" w:rsidRPr="00000000" w14:paraId="00000055">
      <w:pPr>
        <w:spacing w:line="276" w:lineRule="auto"/>
        <w:jc w:val="both"/>
        <w:rPr/>
      </w:pPr>
      <w:hyperlink r:id="rId34">
        <w:r w:rsidDel="00000000" w:rsidR="00000000" w:rsidRPr="00000000">
          <w:rPr>
            <w:color w:val="1155cc"/>
            <w:u w:val="single"/>
            <w:rtl w:val="0"/>
          </w:rPr>
          <w:t xml:space="preserve">Directive 2009/28/CE du Parlement européen et du Conseil</w:t>
        </w:r>
      </w:hyperlink>
      <w:r w:rsidDel="00000000" w:rsidR="00000000" w:rsidRPr="00000000">
        <w:rPr>
          <w:rtl w:val="0"/>
        </w:rPr>
        <w:t xml:space="preserve">, 2009, Journal officiel de l’Union européenne :</w:t>
      </w:r>
    </w:p>
    <w:p w:rsidR="00000000" w:rsidDel="00000000" w:rsidP="00000000" w:rsidRDefault="00000000" w:rsidRPr="00000000" w14:paraId="00000056">
      <w:pPr>
        <w:spacing w:after="240" w:before="240" w:line="276" w:lineRule="auto"/>
        <w:ind w:left="0" w:firstLine="0"/>
        <w:jc w:val="both"/>
        <w:rPr>
          <w:sz w:val="18"/>
          <w:szCs w:val="18"/>
        </w:rPr>
      </w:pPr>
      <w:r w:rsidDel="00000000" w:rsidR="00000000" w:rsidRPr="00000000">
        <w:rPr>
          <w:sz w:val="18"/>
          <w:szCs w:val="18"/>
          <w:rtl w:val="0"/>
        </w:rPr>
        <w:t xml:space="preserve">En 2009, les institutions de l’Union européenne se </w:t>
      </w:r>
      <w:r w:rsidDel="00000000" w:rsidR="00000000" w:rsidRPr="00000000">
        <w:rPr>
          <w:sz w:val="18"/>
          <w:szCs w:val="18"/>
          <w:rtl w:val="0"/>
        </w:rPr>
        <w:t xml:space="preserve">positionnaient</w:t>
      </w:r>
      <w:r w:rsidDel="00000000" w:rsidR="00000000" w:rsidRPr="00000000">
        <w:rPr>
          <w:sz w:val="18"/>
          <w:szCs w:val="18"/>
          <w:rtl w:val="0"/>
        </w:rPr>
        <w:t xml:space="preserve"> contre les cultures énergétiques, et donc étaient favorables au système français de méthanisation par les effluents bovins, CIVE et déchets agroalimentaires.</w:t>
      </w:r>
    </w:p>
    <w:p w:rsidR="00000000" w:rsidDel="00000000" w:rsidP="00000000" w:rsidRDefault="00000000" w:rsidRPr="00000000" w14:paraId="00000057">
      <w:pPr>
        <w:spacing w:before="480" w:line="276" w:lineRule="auto"/>
        <w:jc w:val="both"/>
        <w:rPr/>
      </w:pPr>
      <w:hyperlink r:id="rId35">
        <w:r w:rsidDel="00000000" w:rsidR="00000000" w:rsidRPr="00000000">
          <w:rPr>
            <w:color w:val="1155cc"/>
            <w:u w:val="single"/>
            <w:rtl w:val="0"/>
          </w:rPr>
          <w:t xml:space="preserve">Filière viande bovine : agir maintenant pour sauvegarder nos territoires,</w:t>
        </w:r>
      </w:hyperlink>
      <w:r w:rsidDel="00000000" w:rsidR="00000000" w:rsidRPr="00000000">
        <w:rPr>
          <w:rtl w:val="0"/>
        </w:rPr>
        <w:t xml:space="preserve"> 2011, Sénat : </w:t>
      </w:r>
    </w:p>
    <w:p w:rsidR="00000000" w:rsidDel="00000000" w:rsidP="00000000" w:rsidRDefault="00000000" w:rsidRPr="00000000" w14:paraId="00000058">
      <w:pPr>
        <w:spacing w:after="240" w:before="240" w:line="276" w:lineRule="auto"/>
        <w:ind w:left="0" w:firstLine="0"/>
        <w:jc w:val="both"/>
        <w:rPr>
          <w:sz w:val="18"/>
          <w:szCs w:val="18"/>
        </w:rPr>
      </w:pPr>
      <w:r w:rsidDel="00000000" w:rsidR="00000000" w:rsidRPr="00000000">
        <w:rPr>
          <w:sz w:val="18"/>
          <w:szCs w:val="18"/>
          <w:rtl w:val="0"/>
        </w:rPr>
        <w:t xml:space="preserve">Le rapport d'information met en lumière la crise structurelle et les déséquilibres économiques entre les acteurs de la filière viande bovine en France, et souligne notamment les problèmes de concurrence en Europe et la différence de flexibilité des normes en Allemagne et en France.</w:t>
      </w:r>
    </w:p>
    <w:p w:rsidR="00000000" w:rsidDel="00000000" w:rsidP="00000000" w:rsidRDefault="00000000" w:rsidRPr="00000000" w14:paraId="00000059">
      <w:pPr>
        <w:spacing w:line="276" w:lineRule="auto"/>
        <w:jc w:val="both"/>
        <w:rPr/>
      </w:pPr>
      <w:hyperlink r:id="rId36">
        <w:r w:rsidDel="00000000" w:rsidR="00000000" w:rsidRPr="00000000">
          <w:rPr>
            <w:color w:val="1155cc"/>
            <w:u w:val="single"/>
            <w:rtl w:val="0"/>
          </w:rPr>
          <w:t xml:space="preserve">L’Europe souhaite doubler ses objectifs de production de biogaz</w:t>
        </w:r>
      </w:hyperlink>
      <w:r w:rsidDel="00000000" w:rsidR="00000000" w:rsidRPr="00000000">
        <w:rPr>
          <w:rtl w:val="0"/>
        </w:rPr>
        <w:t xml:space="preserve">, 2022, Capitole ÉNERGIE : </w:t>
      </w:r>
    </w:p>
    <w:p w:rsidR="00000000" w:rsidDel="00000000" w:rsidP="00000000" w:rsidRDefault="00000000" w:rsidRPr="00000000" w14:paraId="0000005A">
      <w:pPr>
        <w:spacing w:line="276" w:lineRule="auto"/>
        <w:jc w:val="both"/>
        <w:rPr/>
      </w:pPr>
      <w:r w:rsidDel="00000000" w:rsidR="00000000" w:rsidRPr="00000000">
        <w:rPr>
          <w:rtl w:val="0"/>
        </w:rPr>
      </w:r>
    </w:p>
    <w:p w:rsidR="00000000" w:rsidDel="00000000" w:rsidP="00000000" w:rsidRDefault="00000000" w:rsidRPr="00000000" w14:paraId="0000005B">
      <w:pPr>
        <w:spacing w:line="276" w:lineRule="auto"/>
        <w:ind w:left="0" w:firstLine="0"/>
        <w:jc w:val="both"/>
        <w:rPr>
          <w:sz w:val="18"/>
          <w:szCs w:val="18"/>
        </w:rPr>
      </w:pPr>
      <w:r w:rsidDel="00000000" w:rsidR="00000000" w:rsidRPr="00000000">
        <w:rPr>
          <w:sz w:val="18"/>
          <w:szCs w:val="18"/>
          <w:rtl w:val="0"/>
        </w:rPr>
        <w:t xml:space="preserve">L'Union Européenne envisage de doubler ses objectifs de production de biogaz pour atteindre l'indépendance énergétique d'ici 2030, réduisant ainsi sa dépendance aux importations de gaz russe. Le plan REPowerEU de la Commission Européenne vise à diversifier les approvisionnements en encourageant la production de biogaz, utilisant la méthanisation de matières organiques. La faisabilité de cet objectif suscite des inquiétudes parmi les agriculteurs, qui sont directement impliqués dans la production de biogaz à partir de déchets agricoles, mais la Commission estime que cette initiative pourrait réduire de deux tiers les importations de gaz russe.</w:t>
      </w:r>
    </w:p>
    <w:p w:rsidR="00000000" w:rsidDel="00000000" w:rsidP="00000000" w:rsidRDefault="00000000" w:rsidRPr="00000000" w14:paraId="0000005C">
      <w:pPr>
        <w:spacing w:after="240" w:line="276" w:lineRule="auto"/>
        <w:jc w:val="both"/>
        <w:rPr>
          <w:sz w:val="18"/>
          <w:szCs w:val="18"/>
        </w:rPr>
      </w:pPr>
      <w:r w:rsidDel="00000000" w:rsidR="00000000" w:rsidRPr="00000000">
        <w:rPr>
          <w:rtl w:val="0"/>
        </w:rPr>
      </w:r>
    </w:p>
    <w:p w:rsidR="00000000" w:rsidDel="00000000" w:rsidP="00000000" w:rsidRDefault="00000000" w:rsidRPr="00000000" w14:paraId="0000005D">
      <w:pPr>
        <w:spacing w:after="240" w:line="276" w:lineRule="auto"/>
        <w:jc w:val="both"/>
        <w:rPr/>
      </w:pPr>
      <w:hyperlink r:id="rId37">
        <w:r w:rsidDel="00000000" w:rsidR="00000000" w:rsidRPr="00000000">
          <w:rPr>
            <w:color w:val="1155cc"/>
            <w:u w:val="single"/>
            <w:rtl w:val="0"/>
          </w:rPr>
          <w:t xml:space="preserve">Les soutiens publics aux éleveurs de bovins</w:t>
        </w:r>
      </w:hyperlink>
      <w:r w:rsidDel="00000000" w:rsidR="00000000" w:rsidRPr="00000000">
        <w:rPr>
          <w:rtl w:val="0"/>
        </w:rPr>
        <w:t xml:space="preserve">, p72, 2023, Cour des Comptes, Ministère de l’agriculture et de la souveraineté alimentaire : </w:t>
      </w:r>
    </w:p>
    <w:p w:rsidR="00000000" w:rsidDel="00000000" w:rsidP="00000000" w:rsidRDefault="00000000" w:rsidRPr="00000000" w14:paraId="0000005E">
      <w:pPr>
        <w:spacing w:after="240" w:before="240" w:line="276" w:lineRule="auto"/>
        <w:ind w:left="0" w:firstLine="0"/>
        <w:jc w:val="both"/>
        <w:rPr>
          <w:sz w:val="18"/>
          <w:szCs w:val="18"/>
        </w:rPr>
      </w:pPr>
      <w:r w:rsidDel="00000000" w:rsidR="00000000" w:rsidRPr="00000000">
        <w:rPr>
          <w:sz w:val="18"/>
          <w:szCs w:val="18"/>
          <w:rtl w:val="0"/>
        </w:rPr>
        <w:t xml:space="preserve">Le cheptel bovin français va subir une réduction drastique ces prochaines années. De plus de 18 millions de têtes aujourd’hui, il devrait ne plus en compter que 15 millions en 2030 et 13 millions à l’horizon 2050. </w:t>
      </w:r>
    </w:p>
    <w:p w:rsidR="00000000" w:rsidDel="00000000" w:rsidP="00000000" w:rsidRDefault="00000000" w:rsidRPr="00000000" w14:paraId="0000005F">
      <w:pPr>
        <w:spacing w:line="276" w:lineRule="auto"/>
        <w:jc w:val="both"/>
        <w:rPr/>
      </w:pPr>
      <w:hyperlink r:id="rId38">
        <w:r w:rsidDel="00000000" w:rsidR="00000000" w:rsidRPr="00000000">
          <w:rPr>
            <w:color w:val="1155cc"/>
            <w:u w:val="single"/>
            <w:rtl w:val="0"/>
          </w:rPr>
          <w:t xml:space="preserve">Livret explicatif de la gestion des effluents d’élevage</w:t>
        </w:r>
      </w:hyperlink>
      <w:r w:rsidDel="00000000" w:rsidR="00000000" w:rsidRPr="00000000">
        <w:rPr>
          <w:rtl w:val="0"/>
        </w:rPr>
        <w:t xml:space="preserve">, Agricultures &amp; territoires Chambre d’agriculture Jura, Ministère de l’agriculture et de la souveraineté alimentaire :  </w:t>
      </w:r>
    </w:p>
    <w:p w:rsidR="00000000" w:rsidDel="00000000" w:rsidP="00000000" w:rsidRDefault="00000000" w:rsidRPr="00000000" w14:paraId="00000060">
      <w:pPr>
        <w:spacing w:after="240" w:before="240" w:line="276" w:lineRule="auto"/>
        <w:ind w:left="0" w:firstLine="0"/>
        <w:jc w:val="both"/>
        <w:rPr>
          <w:sz w:val="18"/>
          <w:szCs w:val="18"/>
        </w:rPr>
      </w:pPr>
      <w:r w:rsidDel="00000000" w:rsidR="00000000" w:rsidRPr="00000000">
        <w:rPr>
          <w:sz w:val="18"/>
          <w:szCs w:val="18"/>
          <w:rtl w:val="0"/>
        </w:rPr>
        <w:t xml:space="preserve">Le livret explicatif sur la gestion des effluents d'élevage présente les grands principes de cette gestion, soulignant que l'épandage est une activité réglementée dépendant de divers paramètres. Il décrit les différents types d'effluents, leurs caractéristiques, ainsi que les normes de stockage et d'épandage.</w:t>
      </w:r>
    </w:p>
    <w:p w:rsidR="00000000" w:rsidDel="00000000" w:rsidP="00000000" w:rsidRDefault="00000000" w:rsidRPr="00000000" w14:paraId="00000061">
      <w:pPr>
        <w:spacing w:line="276" w:lineRule="auto"/>
        <w:jc w:val="both"/>
        <w:rPr/>
      </w:pPr>
      <w:hyperlink r:id="rId39">
        <w:r w:rsidDel="00000000" w:rsidR="00000000" w:rsidRPr="00000000">
          <w:rPr>
            <w:color w:val="1155cc"/>
            <w:u w:val="single"/>
            <w:rtl w:val="0"/>
          </w:rPr>
          <w:t xml:space="preserve">Rapport d’information : « Méthanisations : au-delà des controverses, quelles perspectives ? »</w:t>
        </w:r>
      </w:hyperlink>
      <w:r w:rsidDel="00000000" w:rsidR="00000000" w:rsidRPr="00000000">
        <w:rPr>
          <w:rtl w:val="0"/>
        </w:rPr>
        <w:t xml:space="preserve">, 2021, Sénat : </w:t>
        <w:tab/>
      </w:r>
    </w:p>
    <w:p w:rsidR="00000000" w:rsidDel="00000000" w:rsidP="00000000" w:rsidRDefault="00000000" w:rsidRPr="00000000" w14:paraId="00000062">
      <w:pPr>
        <w:spacing w:after="240" w:before="240" w:line="276" w:lineRule="auto"/>
        <w:ind w:left="0" w:firstLine="0"/>
        <w:jc w:val="both"/>
        <w:rPr>
          <w:sz w:val="18"/>
          <w:szCs w:val="18"/>
        </w:rPr>
      </w:pPr>
      <w:r w:rsidDel="00000000" w:rsidR="00000000" w:rsidRPr="00000000">
        <w:rPr>
          <w:sz w:val="18"/>
          <w:szCs w:val="18"/>
          <w:rtl w:val="0"/>
        </w:rPr>
        <w:t xml:space="preserve">Le modèle français de méthanisation, encore en cours de définition, se distingue par un cadre de soutien spécifique privilégiant l'injection, reposant sur de petites unités et favorisant les effluents d'élevage. Bien que la méthanisation présente de nombreuses externalités positives, elle suscite des débats en raison de risques environnementaux, agricoles et en termes de sécurité alimentaire, nécessitant un développement maîtrisé et cohérent avec les territoires.</w:t>
      </w:r>
    </w:p>
    <w:p w:rsidR="00000000" w:rsidDel="00000000" w:rsidP="00000000" w:rsidRDefault="00000000" w:rsidRPr="00000000" w14:paraId="00000063">
      <w:pPr>
        <w:spacing w:before="480" w:line="276" w:lineRule="auto"/>
        <w:jc w:val="both"/>
        <w:rPr/>
      </w:pPr>
      <w:hyperlink r:id="rId40">
        <w:r w:rsidDel="00000000" w:rsidR="00000000" w:rsidRPr="00000000">
          <w:rPr>
            <w:color w:val="1155cc"/>
            <w:u w:val="single"/>
            <w:rtl w:val="0"/>
          </w:rPr>
          <w:t xml:space="preserve">5,5 % de cultures dédiées incorporées dans les méthaniseurs en France</w:t>
        </w:r>
      </w:hyperlink>
      <w:r w:rsidDel="00000000" w:rsidR="00000000" w:rsidRPr="00000000">
        <w:rPr>
          <w:rtl w:val="0"/>
        </w:rPr>
        <w:t xml:space="preserve">, 2022, Web Agri : </w:t>
      </w:r>
    </w:p>
    <w:p w:rsidR="00000000" w:rsidDel="00000000" w:rsidP="00000000" w:rsidRDefault="00000000" w:rsidRPr="00000000" w14:paraId="00000064">
      <w:pPr>
        <w:spacing w:line="276" w:lineRule="auto"/>
        <w:ind w:left="0" w:firstLine="0"/>
        <w:jc w:val="both"/>
        <w:rPr>
          <w:sz w:val="18"/>
          <w:szCs w:val="18"/>
        </w:rPr>
      </w:pPr>
      <w:r w:rsidDel="00000000" w:rsidR="00000000" w:rsidRPr="00000000">
        <w:rPr>
          <w:sz w:val="18"/>
          <w:szCs w:val="18"/>
          <w:rtl w:val="0"/>
        </w:rPr>
        <w:t xml:space="preserve">Plus de 80 % des intrants valorisés par les méthaniseurs français proviennent des effluents d'élevage ou des coproduits de l'industrie agroalimentaire, selon les chiffres de FranceAgriMer. Malgré les préoccupations sur la concurrence avec l'élevage, la méthanisation est perçue comme un élément compatible, avec des tarifs révisés à la baisse et un modèle distinct de celui observé en Allemagne.</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pStyle w:val="Heading2"/>
        <w:jc w:val="both"/>
        <w:rPr>
          <w:u w:val="single"/>
        </w:rPr>
      </w:pPr>
      <w:bookmarkStart w:colFirst="0" w:colLast="0" w:name="_z1qnswz3jxep" w:id="6"/>
      <w:bookmarkEnd w:id="6"/>
      <w:r w:rsidDel="00000000" w:rsidR="00000000" w:rsidRPr="00000000">
        <w:rPr>
          <w:u w:val="single"/>
          <w:rtl w:val="0"/>
        </w:rPr>
        <w:t xml:space="preserve">Presse généraliste :</w:t>
      </w:r>
    </w:p>
    <w:p w:rsidR="00000000" w:rsidDel="00000000" w:rsidP="00000000" w:rsidRDefault="00000000" w:rsidRPr="00000000" w14:paraId="00000068">
      <w:pPr>
        <w:pStyle w:val="Heading3"/>
        <w:jc w:val="both"/>
        <w:rPr/>
      </w:pPr>
      <w:bookmarkStart w:colFirst="0" w:colLast="0" w:name="_ndd6l4mblrg6" w:id="7"/>
      <w:bookmarkEnd w:id="7"/>
      <w:r w:rsidDel="00000000" w:rsidR="00000000" w:rsidRPr="00000000">
        <w:rPr>
          <w:rtl w:val="0"/>
        </w:rPr>
        <w:t xml:space="preserve">Effluents bovins</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spacing w:line="276" w:lineRule="auto"/>
        <w:jc w:val="both"/>
        <w:rPr/>
      </w:pPr>
      <w:hyperlink r:id="rId41">
        <w:r w:rsidDel="00000000" w:rsidR="00000000" w:rsidRPr="00000000">
          <w:rPr>
            <w:color w:val="1155cc"/>
            <w:u w:val="single"/>
            <w:rtl w:val="0"/>
          </w:rPr>
          <w:t xml:space="preserve">L’élevage est indispensable pour soutenir l’agriculture biologique</w:t>
        </w:r>
      </w:hyperlink>
      <w:r w:rsidDel="00000000" w:rsidR="00000000" w:rsidRPr="00000000">
        <w:rPr>
          <w:color w:val="1155cc"/>
          <w:u w:val="single"/>
          <w:rtl w:val="0"/>
        </w:rPr>
        <w:t xml:space="preserve"> ?</w:t>
      </w:r>
      <w:r w:rsidDel="00000000" w:rsidR="00000000" w:rsidRPr="00000000">
        <w:rPr>
          <w:rtl w:val="0"/>
        </w:rPr>
        <w:t xml:space="preserve">, 2023, Portail de l’IE : </w:t>
        <w:tab/>
      </w:r>
    </w:p>
    <w:p w:rsidR="00000000" w:rsidDel="00000000" w:rsidP="00000000" w:rsidRDefault="00000000" w:rsidRPr="00000000" w14:paraId="0000006B">
      <w:pPr>
        <w:spacing w:after="240" w:before="240" w:line="276" w:lineRule="auto"/>
        <w:jc w:val="both"/>
        <w:rPr/>
      </w:pPr>
      <w:r w:rsidDel="00000000" w:rsidR="00000000" w:rsidRPr="00000000">
        <w:rPr>
          <w:sz w:val="18"/>
          <w:szCs w:val="18"/>
          <w:rtl w:val="0"/>
        </w:rPr>
        <w:t xml:space="preserve">La réduction du cheptel bovin pourrait entraîner des difficultés structurelles d'approvisionnement en matières fertilisantes organiques pour l'agriculture biologique en France, mettant en péril l'objectif européen de 25 % de surfaces bio. </w:t>
      </w:r>
      <w:r w:rsidDel="00000000" w:rsidR="00000000" w:rsidRPr="00000000">
        <w:rPr>
          <w:rtl w:val="0"/>
        </w:rPr>
      </w:r>
    </w:p>
    <w:p w:rsidR="00000000" w:rsidDel="00000000" w:rsidP="00000000" w:rsidRDefault="00000000" w:rsidRPr="00000000" w14:paraId="0000006C">
      <w:pPr>
        <w:pStyle w:val="Heading3"/>
        <w:jc w:val="both"/>
        <w:rPr/>
      </w:pPr>
      <w:bookmarkStart w:colFirst="0" w:colLast="0" w:name="_pgrveoqqe79u" w:id="8"/>
      <w:bookmarkEnd w:id="8"/>
      <w:r w:rsidDel="00000000" w:rsidR="00000000" w:rsidRPr="00000000">
        <w:rPr>
          <w:rtl w:val="0"/>
        </w:rPr>
        <w:t xml:space="preserve">Filière céréalière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hyperlink r:id="rId42">
        <w:r w:rsidDel="00000000" w:rsidR="00000000" w:rsidRPr="00000000">
          <w:rPr>
            <w:color w:val="1155cc"/>
            <w:u w:val="single"/>
            <w:rtl w:val="0"/>
          </w:rPr>
          <w:t xml:space="preserve">Changement climatique : l’OCDE appelle à réformer en urgence les politiques agricoles</w:t>
        </w:r>
      </w:hyperlink>
      <w:r w:rsidDel="00000000" w:rsidR="00000000" w:rsidRPr="00000000">
        <w:rPr>
          <w:rtl w:val="0"/>
        </w:rPr>
        <w:t xml:space="preserve">, 2023, La Croix : </w:t>
      </w:r>
    </w:p>
    <w:p w:rsidR="00000000" w:rsidDel="00000000" w:rsidP="00000000" w:rsidRDefault="00000000" w:rsidRPr="00000000" w14:paraId="0000006F">
      <w:pPr>
        <w:spacing w:line="276" w:lineRule="auto"/>
        <w:rPr>
          <w:sz w:val="18"/>
          <w:szCs w:val="18"/>
        </w:rPr>
      </w:pPr>
      <w:r w:rsidDel="00000000" w:rsidR="00000000" w:rsidRPr="00000000">
        <w:rPr>
          <w:sz w:val="18"/>
          <w:szCs w:val="18"/>
          <w:rtl w:val="0"/>
        </w:rPr>
        <w:t xml:space="preserve">Analyse des politiques agricoles actuelles et de leur efficacité en matière de durabilité environnementale, avec un accent particulier sur la filière céréalière.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pStyle w:val="Heading2"/>
        <w:jc w:val="both"/>
        <w:rPr>
          <w:u w:val="single"/>
        </w:rPr>
      </w:pPr>
      <w:bookmarkStart w:colFirst="0" w:colLast="0" w:name="_936hzcx453c2" w:id="9"/>
      <w:bookmarkEnd w:id="9"/>
      <w:r w:rsidDel="00000000" w:rsidR="00000000" w:rsidRPr="00000000">
        <w:rPr>
          <w:u w:val="single"/>
          <w:rtl w:val="0"/>
        </w:rPr>
        <w:t xml:space="preserve">Presse spécialisée :</w:t>
      </w:r>
      <w:r w:rsidDel="00000000" w:rsidR="00000000" w:rsidRPr="00000000">
        <w:rPr>
          <w:rtl w:val="0"/>
        </w:rPr>
      </w:r>
    </w:p>
    <w:p w:rsidR="00000000" w:rsidDel="00000000" w:rsidP="00000000" w:rsidRDefault="00000000" w:rsidRPr="00000000" w14:paraId="00000073">
      <w:pPr>
        <w:pStyle w:val="Heading3"/>
        <w:jc w:val="both"/>
        <w:rPr/>
      </w:pPr>
      <w:bookmarkStart w:colFirst="0" w:colLast="0" w:name="_ikx3jg3kbu85" w:id="10"/>
      <w:bookmarkEnd w:id="10"/>
      <w:r w:rsidDel="00000000" w:rsidR="00000000" w:rsidRPr="00000000">
        <w:rPr>
          <w:rtl w:val="0"/>
        </w:rPr>
        <w:t xml:space="preserve">Filière céréalière </w:t>
      </w:r>
    </w:p>
    <w:p w:rsidR="00000000" w:rsidDel="00000000" w:rsidP="00000000" w:rsidRDefault="00000000" w:rsidRPr="00000000" w14:paraId="00000074">
      <w:pPr>
        <w:jc w:val="both"/>
        <w:rPr/>
      </w:pPr>
      <w:hyperlink r:id="rId43">
        <w:r w:rsidDel="00000000" w:rsidR="00000000" w:rsidRPr="00000000">
          <w:rPr>
            <w:color w:val="1155cc"/>
            <w:u w:val="single"/>
            <w:rtl w:val="0"/>
          </w:rPr>
          <w:t xml:space="preserve">Changement climatique : la filière céréalière s'engage</w:t>
        </w:r>
      </w:hyperlink>
      <w:r w:rsidDel="00000000" w:rsidR="00000000" w:rsidRPr="00000000">
        <w:rPr>
          <w:rtl w:val="0"/>
        </w:rPr>
        <w:t xml:space="preserve">, Intéréales, 2023 : </w:t>
      </w:r>
    </w:p>
    <w:p w:rsidR="00000000" w:rsidDel="00000000" w:rsidP="00000000" w:rsidRDefault="00000000" w:rsidRPr="00000000" w14:paraId="00000075">
      <w:pPr>
        <w:jc w:val="both"/>
        <w:rPr>
          <w:sz w:val="18"/>
          <w:szCs w:val="18"/>
        </w:rPr>
      </w:pPr>
      <w:r w:rsidDel="00000000" w:rsidR="00000000" w:rsidRPr="00000000">
        <w:rPr>
          <w:sz w:val="18"/>
          <w:szCs w:val="18"/>
          <w:rtl w:val="0"/>
        </w:rPr>
        <w:t xml:space="preserve">Présentation des initiatives et engagements de la filière céréalière dans la lutte contre le changement climatique, notamment par l'adoption de pratiques agricoles plus durables et la contribution à la réduction des émissions de gaz à effet de serre.</w:t>
      </w:r>
    </w:p>
    <w:p w:rsidR="00000000" w:rsidDel="00000000" w:rsidP="00000000" w:rsidRDefault="00000000" w:rsidRPr="00000000" w14:paraId="00000076">
      <w:pPr>
        <w:jc w:val="both"/>
        <w:rPr>
          <w:sz w:val="18"/>
          <w:szCs w:val="18"/>
        </w:rPr>
      </w:pPr>
      <w:r w:rsidDel="00000000" w:rsidR="00000000" w:rsidRPr="00000000">
        <w:rPr>
          <w:rtl w:val="0"/>
        </w:rPr>
      </w:r>
    </w:p>
    <w:p w:rsidR="00000000" w:rsidDel="00000000" w:rsidP="00000000" w:rsidRDefault="00000000" w:rsidRPr="00000000" w14:paraId="00000077">
      <w:pPr>
        <w:jc w:val="both"/>
        <w:rPr/>
      </w:pPr>
      <w:hyperlink r:id="rId44">
        <w:r w:rsidDel="00000000" w:rsidR="00000000" w:rsidRPr="00000000">
          <w:rPr>
            <w:color w:val="1155cc"/>
            <w:u w:val="single"/>
            <w:rtl w:val="0"/>
          </w:rPr>
          <w:t xml:space="preserve">Émissions de protoxyde d'azote par l'agriculture</w:t>
        </w:r>
      </w:hyperlink>
      <w:r w:rsidDel="00000000" w:rsidR="00000000" w:rsidRPr="00000000">
        <w:rPr>
          <w:rtl w:val="0"/>
        </w:rPr>
        <w:t xml:space="preserve">, InfoMetha :</w:t>
      </w:r>
      <w:r w:rsidDel="00000000" w:rsidR="00000000" w:rsidRPr="00000000">
        <w:rPr>
          <w:rtl w:val="0"/>
        </w:rPr>
      </w:r>
    </w:p>
    <w:p w:rsidR="00000000" w:rsidDel="00000000" w:rsidP="00000000" w:rsidRDefault="00000000" w:rsidRPr="00000000" w14:paraId="00000078">
      <w:pPr>
        <w:jc w:val="both"/>
        <w:rPr/>
      </w:pPr>
      <w:r w:rsidDel="00000000" w:rsidR="00000000" w:rsidRPr="00000000">
        <w:rPr>
          <w:sz w:val="18"/>
          <w:szCs w:val="18"/>
          <w:rtl w:val="0"/>
        </w:rPr>
        <w:t xml:space="preserve">Analyse des contributions de l'agriculture aux émissions de protoxyde d'azote, avec un accent sur les sources principales telles que la fertilisation des sols et la gestion des déjections animales.</w:t>
      </w: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hyperlink r:id="rId45">
        <w:r w:rsidDel="00000000" w:rsidR="00000000" w:rsidRPr="00000000">
          <w:rPr>
            <w:color w:val="1155cc"/>
            <w:u w:val="single"/>
            <w:rtl w:val="0"/>
          </w:rPr>
          <w:t xml:space="preserve">Le marché des céréales françaises</w:t>
        </w:r>
      </w:hyperlink>
      <w:r w:rsidDel="00000000" w:rsidR="00000000" w:rsidRPr="00000000">
        <w:rPr>
          <w:rtl w:val="0"/>
        </w:rPr>
        <w:t xml:space="preserve">, Intéréales, 2023 : </w:t>
      </w:r>
      <w:r w:rsidDel="00000000" w:rsidR="00000000" w:rsidRPr="00000000">
        <w:rPr>
          <w:rtl w:val="0"/>
        </w:rPr>
      </w:r>
    </w:p>
    <w:p w:rsidR="00000000" w:rsidDel="00000000" w:rsidP="00000000" w:rsidRDefault="00000000" w:rsidRPr="00000000" w14:paraId="0000007B">
      <w:pPr>
        <w:jc w:val="both"/>
        <w:rPr/>
      </w:pPr>
      <w:r w:rsidDel="00000000" w:rsidR="00000000" w:rsidRPr="00000000">
        <w:rPr>
          <w:sz w:val="18"/>
          <w:szCs w:val="18"/>
          <w:rtl w:val="0"/>
        </w:rPr>
        <w:t xml:space="preserve">L'état actuel et les tendances du marché des céréales françaises, incluant les aspects de production, de distribution, et les facteurs influençant ce marché</w:t>
      </w:r>
      <w:r w:rsidDel="00000000" w:rsidR="00000000" w:rsidRPr="00000000">
        <w:rPr>
          <w:rtl w:val="0"/>
        </w:rPr>
        <w:t xml:space="preserve">.</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hyperlink r:id="rId46">
        <w:r w:rsidDel="00000000" w:rsidR="00000000" w:rsidRPr="00000000">
          <w:rPr>
            <w:color w:val="1155cc"/>
            <w:u w:val="single"/>
            <w:rtl w:val="0"/>
          </w:rPr>
          <w:t xml:space="preserve">Les cultures intermédiaires : quels intérêts dans nos systèmes ?</w:t>
        </w:r>
      </w:hyperlink>
      <w:r w:rsidDel="00000000" w:rsidR="00000000" w:rsidRPr="00000000">
        <w:rPr>
          <w:rtl w:val="0"/>
        </w:rPr>
        <w:t xml:space="preserve">, Chambre d'agriculture Hautes-Pyrénées :</w:t>
      </w:r>
    </w:p>
    <w:p w:rsidR="00000000" w:rsidDel="00000000" w:rsidP="00000000" w:rsidRDefault="00000000" w:rsidRPr="00000000" w14:paraId="0000007E">
      <w:pPr>
        <w:jc w:val="both"/>
        <w:rPr/>
      </w:pPr>
      <w:r w:rsidDel="00000000" w:rsidR="00000000" w:rsidRPr="00000000">
        <w:rPr>
          <w:sz w:val="18"/>
          <w:szCs w:val="18"/>
          <w:rtl w:val="0"/>
        </w:rPr>
        <w:t xml:space="preserve">Examen des avantages des cultures intermédiaires dans les systèmes agricoles, notamment leur rôle dans l'amélioration de la qualité des sols, la gestion des nutriments, et la réduction de l'érosion.</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pStyle w:val="Heading3"/>
        <w:jc w:val="both"/>
        <w:rPr/>
      </w:pPr>
      <w:bookmarkStart w:colFirst="0" w:colLast="0" w:name="_n056v45a8er" w:id="11"/>
      <w:bookmarkEnd w:id="11"/>
      <w:r w:rsidDel="00000000" w:rsidR="00000000" w:rsidRPr="00000000">
        <w:rPr>
          <w:rtl w:val="0"/>
        </w:rPr>
        <w:t xml:space="preserve">Effluents bovins</w:t>
      </w:r>
    </w:p>
    <w:p w:rsidR="00000000" w:rsidDel="00000000" w:rsidP="00000000" w:rsidRDefault="00000000" w:rsidRPr="00000000" w14:paraId="00000081">
      <w:pPr>
        <w:spacing w:before="480" w:line="276" w:lineRule="auto"/>
        <w:jc w:val="both"/>
        <w:rPr/>
      </w:pPr>
      <w:hyperlink r:id="rId47">
        <w:r w:rsidDel="00000000" w:rsidR="00000000" w:rsidRPr="00000000">
          <w:rPr>
            <w:color w:val="1155cc"/>
            <w:u w:val="single"/>
            <w:rtl w:val="0"/>
          </w:rPr>
          <w:t xml:space="preserve">Commerce extérieur : L’excédent agroalimentaire atteint son plus haut niveau des dix dernières années</w:t>
        </w:r>
      </w:hyperlink>
      <w:r w:rsidDel="00000000" w:rsidR="00000000" w:rsidRPr="00000000">
        <w:rPr>
          <w:rtl w:val="0"/>
        </w:rPr>
        <w:t xml:space="preserve">, 2023, AgroMedia.fr :   </w:t>
      </w:r>
    </w:p>
    <w:p w:rsidR="00000000" w:rsidDel="00000000" w:rsidP="00000000" w:rsidRDefault="00000000" w:rsidRPr="00000000" w14:paraId="00000082">
      <w:pPr>
        <w:spacing w:after="240" w:before="240" w:line="276" w:lineRule="auto"/>
        <w:ind w:left="0" w:firstLine="0"/>
        <w:jc w:val="both"/>
        <w:rPr>
          <w:sz w:val="18"/>
          <w:szCs w:val="18"/>
        </w:rPr>
      </w:pPr>
      <w:r w:rsidDel="00000000" w:rsidR="00000000" w:rsidRPr="00000000">
        <w:rPr>
          <w:sz w:val="18"/>
          <w:szCs w:val="18"/>
          <w:rtl w:val="0"/>
        </w:rPr>
        <w:t xml:space="preserve">En 2022, le solde commercial des produits de l'élevage et de l'abattage devient déficitaire pour la première fois (-0,8 milliard d'euros), attribuable à la diminution de la plupart des productions issues de l'élevage et de l'abattage en France, tandis que la demande intérieure en viandes augmente, entraînant une augmentation des importations.</w:t>
      </w:r>
    </w:p>
    <w:p w:rsidR="00000000" w:rsidDel="00000000" w:rsidP="00000000" w:rsidRDefault="00000000" w:rsidRPr="00000000" w14:paraId="00000083">
      <w:pPr>
        <w:spacing w:after="80" w:line="276" w:lineRule="auto"/>
        <w:jc w:val="both"/>
        <w:rPr/>
      </w:pPr>
      <w:hyperlink r:id="rId48">
        <w:r w:rsidDel="00000000" w:rsidR="00000000" w:rsidRPr="00000000">
          <w:rPr>
            <w:color w:val="1155cc"/>
            <w:u w:val="single"/>
            <w:rtl w:val="0"/>
          </w:rPr>
          <w:t xml:space="preserve">Etat des lieux de la méthanisation en Europe</w:t>
        </w:r>
      </w:hyperlink>
      <w:r w:rsidDel="00000000" w:rsidR="00000000" w:rsidRPr="00000000">
        <w:rPr>
          <w:rtl w:val="0"/>
        </w:rPr>
        <w:t xml:space="preserve">, 2023, InfoMetha :</w:t>
      </w:r>
    </w:p>
    <w:p w:rsidR="00000000" w:rsidDel="00000000" w:rsidP="00000000" w:rsidRDefault="00000000" w:rsidRPr="00000000" w14:paraId="00000084">
      <w:pPr>
        <w:spacing w:after="240" w:before="240" w:line="276" w:lineRule="auto"/>
        <w:ind w:left="0" w:firstLine="0"/>
        <w:jc w:val="both"/>
        <w:rPr>
          <w:sz w:val="18"/>
          <w:szCs w:val="18"/>
        </w:rPr>
      </w:pPr>
      <w:r w:rsidDel="00000000" w:rsidR="00000000" w:rsidRPr="00000000">
        <w:rPr>
          <w:sz w:val="18"/>
          <w:szCs w:val="18"/>
          <w:rtl w:val="0"/>
        </w:rPr>
        <w:t xml:space="preserve">L'Union européenne devance les États-Unis en production de biogaz, représentant la moitié de la production mondiale, avec un objectif pour 2030 de 30% de la consommation brute d'énergie provenant d'énergies renouvelables. L'Allemagne se positionne en leader européen de la méthanisation, exploitant principalement le biogaz pour la production d'électricité renouvelable, avec environ 11,000 installations en 2019.</w:t>
      </w:r>
    </w:p>
    <w:p w:rsidR="00000000" w:rsidDel="00000000" w:rsidP="00000000" w:rsidRDefault="00000000" w:rsidRPr="00000000" w14:paraId="00000085">
      <w:pPr>
        <w:spacing w:before="480" w:line="276" w:lineRule="auto"/>
        <w:jc w:val="both"/>
        <w:rPr/>
      </w:pPr>
      <w:hyperlink r:id="rId49">
        <w:r w:rsidDel="00000000" w:rsidR="00000000" w:rsidRPr="00000000">
          <w:rPr>
            <w:color w:val="1155cc"/>
            <w:u w:val="single"/>
            <w:rtl w:val="0"/>
          </w:rPr>
          <w:t xml:space="preserve">Méthanisation : Un plafond de 15 % pour les cultures principales</w:t>
        </w:r>
      </w:hyperlink>
      <w:r w:rsidDel="00000000" w:rsidR="00000000" w:rsidRPr="00000000">
        <w:rPr>
          <w:rtl w:val="0"/>
        </w:rPr>
        <w:t xml:space="preserve">, 2016, La France Agricole : </w:t>
      </w:r>
    </w:p>
    <w:p w:rsidR="00000000" w:rsidDel="00000000" w:rsidP="00000000" w:rsidRDefault="00000000" w:rsidRPr="00000000" w14:paraId="00000086">
      <w:pPr>
        <w:spacing w:line="276" w:lineRule="auto"/>
        <w:ind w:left="708.6614173228347" w:firstLine="0"/>
        <w:jc w:val="both"/>
        <w:rPr>
          <w:sz w:val="18"/>
          <w:szCs w:val="18"/>
        </w:rPr>
      </w:pPr>
      <w:r w:rsidDel="00000000" w:rsidR="00000000" w:rsidRPr="00000000">
        <w:rPr>
          <w:rtl w:val="0"/>
        </w:rPr>
      </w:r>
    </w:p>
    <w:p w:rsidR="00000000" w:rsidDel="00000000" w:rsidP="00000000" w:rsidRDefault="00000000" w:rsidRPr="00000000" w14:paraId="00000087">
      <w:pPr>
        <w:spacing w:line="276" w:lineRule="auto"/>
        <w:ind w:left="0" w:firstLine="0"/>
        <w:jc w:val="both"/>
        <w:rPr>
          <w:sz w:val="18"/>
          <w:szCs w:val="18"/>
        </w:rPr>
      </w:pPr>
      <w:r w:rsidDel="00000000" w:rsidR="00000000" w:rsidRPr="00000000">
        <w:rPr>
          <w:sz w:val="18"/>
          <w:szCs w:val="18"/>
          <w:rtl w:val="0"/>
        </w:rPr>
        <w:t xml:space="preserve">Un décret publié le 8 juillet 2016 au Journal officiel fixe à 15 % le plafond autorisé d'incorporation des cultures alimentaires et énergétiques principales dans les méthaniseurs, offrant une clarification attendue par les agriculteurs-méthaniseurs. Le calcul de cette proportion se base sur le tonnage total brut des intrants par année civile, avec la possibilité de dépasser ce seuil pour une année donnée en cas de proportion inférieure sur les trois dernières années, excluant les prairies et cultures intermédiaires.</w:t>
      </w:r>
    </w:p>
    <w:p w:rsidR="00000000" w:rsidDel="00000000" w:rsidP="00000000" w:rsidRDefault="00000000" w:rsidRPr="00000000" w14:paraId="00000088">
      <w:pPr>
        <w:spacing w:before="480" w:line="276" w:lineRule="auto"/>
        <w:jc w:val="both"/>
        <w:rPr/>
      </w:pPr>
      <w:hyperlink r:id="rId50">
        <w:r w:rsidDel="00000000" w:rsidR="00000000" w:rsidRPr="00000000">
          <w:rPr>
            <w:color w:val="1155cc"/>
            <w:u w:val="single"/>
            <w:rtl w:val="0"/>
          </w:rPr>
          <w:t xml:space="preserve">Quels leviers pour réduire les émissions de gaz à effet de serre de mon atelier laitier ?</w:t>
        </w:r>
      </w:hyperlink>
      <w:r w:rsidDel="00000000" w:rsidR="00000000" w:rsidRPr="00000000">
        <w:rPr>
          <w:rtl w:val="0"/>
        </w:rPr>
        <w:t xml:space="preserve">, 2023, Eleveursdedemain.fr : </w:t>
      </w:r>
    </w:p>
    <w:p w:rsidR="00000000" w:rsidDel="00000000" w:rsidP="00000000" w:rsidRDefault="00000000" w:rsidRPr="00000000" w14:paraId="00000089">
      <w:pPr>
        <w:spacing w:after="240" w:before="240" w:line="276" w:lineRule="auto"/>
        <w:ind w:left="0" w:firstLine="0"/>
        <w:jc w:val="both"/>
        <w:rPr/>
      </w:pPr>
      <w:r w:rsidDel="00000000" w:rsidR="00000000" w:rsidRPr="00000000">
        <w:rPr>
          <w:sz w:val="18"/>
          <w:szCs w:val="18"/>
          <w:rtl w:val="0"/>
        </w:rPr>
        <w:t xml:space="preserve">L’article se penche sur les leviers pour réduire les émissions de gaz à effet de serre dans les exploitations laitières, soulignant l'importance de la gestion du troupeau, de l'alimentation, de la conduite des cultures et de la consommation d'énergie, avec des économies potentielles liées à la réduction des émissions.</w:t>
      </w:r>
      <w:r w:rsidDel="00000000" w:rsidR="00000000" w:rsidRPr="00000000">
        <w:rPr>
          <w:rtl w:val="0"/>
        </w:rPr>
      </w:r>
    </w:p>
    <w:p w:rsidR="00000000" w:rsidDel="00000000" w:rsidP="00000000" w:rsidRDefault="00000000" w:rsidRPr="00000000" w14:paraId="0000008A">
      <w:pPr>
        <w:spacing w:before="480" w:line="276" w:lineRule="auto"/>
        <w:jc w:val="both"/>
        <w:rPr/>
      </w:pPr>
      <w:hyperlink r:id="rId51">
        <w:r w:rsidDel="00000000" w:rsidR="00000000" w:rsidRPr="00000000">
          <w:rPr>
            <w:color w:val="1155cc"/>
            <w:u w:val="single"/>
            <w:rtl w:val="0"/>
          </w:rPr>
          <w:t xml:space="preserve">Pour la Cour des comptes, la France devrait réduire son cheptel de vaches</w:t>
        </w:r>
      </w:hyperlink>
      <w:r w:rsidDel="00000000" w:rsidR="00000000" w:rsidRPr="00000000">
        <w:rPr>
          <w:rtl w:val="0"/>
        </w:rPr>
        <w:t xml:space="preserve">, 2023, Web Agri : </w:t>
      </w:r>
    </w:p>
    <w:p w:rsidR="00000000" w:rsidDel="00000000" w:rsidP="00000000" w:rsidRDefault="00000000" w:rsidRPr="00000000" w14:paraId="0000008B">
      <w:pPr>
        <w:spacing w:after="240" w:before="240" w:line="276" w:lineRule="auto"/>
        <w:ind w:left="0" w:firstLine="0"/>
        <w:jc w:val="both"/>
        <w:rPr/>
      </w:pPr>
      <w:r w:rsidDel="00000000" w:rsidR="00000000" w:rsidRPr="00000000">
        <w:rPr>
          <w:sz w:val="18"/>
          <w:szCs w:val="18"/>
          <w:rtl w:val="0"/>
        </w:rPr>
        <w:t xml:space="preserve">Le gouvernement français est appelé par la Cour des comptes à définir une stratégie publique de réduction du cheptel bovin pour diminuer les émissions de gaz à effet de serre, compte tenu du bilan défavorable de l'élevage bovin sur le climat, représentant 11,8 % des émissions du pays. La Cour recommande une réduction significative du cheptel, soulignant que la diminution actuelle n'est pas suffisamment pilotée par l'État et suggérant un meilleur accompagnement des éleveurs en difficulté pour une transition vers d'autres systèmes de production.</w:t>
      </w:r>
      <w:r w:rsidDel="00000000" w:rsidR="00000000" w:rsidRPr="00000000">
        <w:rPr>
          <w:rtl w:val="0"/>
        </w:rPr>
      </w:r>
    </w:p>
    <w:p w:rsidR="00000000" w:rsidDel="00000000" w:rsidP="00000000" w:rsidRDefault="00000000" w:rsidRPr="00000000" w14:paraId="0000008C">
      <w:pPr>
        <w:pStyle w:val="Heading3"/>
        <w:jc w:val="both"/>
        <w:rPr/>
      </w:pPr>
      <w:bookmarkStart w:colFirst="0" w:colLast="0" w:name="_8188hrjufr45" w:id="12"/>
      <w:bookmarkEnd w:id="12"/>
      <w:r w:rsidDel="00000000" w:rsidR="00000000" w:rsidRPr="00000000">
        <w:rPr>
          <w:rtl w:val="0"/>
        </w:rPr>
        <w:t xml:space="preserve">Filière viticole </w:t>
      </w:r>
    </w:p>
    <w:p w:rsidR="00000000" w:rsidDel="00000000" w:rsidP="00000000" w:rsidRDefault="00000000" w:rsidRPr="00000000" w14:paraId="0000008D">
      <w:pPr>
        <w:jc w:val="both"/>
        <w:rPr/>
      </w:pPr>
      <w:hyperlink r:id="rId52">
        <w:r w:rsidDel="00000000" w:rsidR="00000000" w:rsidRPr="00000000">
          <w:rPr>
            <w:color w:val="1155cc"/>
            <w:u w:val="single"/>
            <w:rtl w:val="0"/>
          </w:rPr>
          <w:t xml:space="preserve">Bilan carbone, Dresser le bilan de ses émissions</w:t>
        </w:r>
      </w:hyperlink>
      <w:r w:rsidDel="00000000" w:rsidR="00000000" w:rsidRPr="00000000">
        <w:rPr>
          <w:rtl w:val="0"/>
        </w:rPr>
        <w:t xml:space="preserve">, 2023, IAR : </w:t>
      </w:r>
    </w:p>
    <w:p w:rsidR="00000000" w:rsidDel="00000000" w:rsidP="00000000" w:rsidRDefault="00000000" w:rsidRPr="00000000" w14:paraId="0000008E">
      <w:pPr>
        <w:jc w:val="both"/>
        <w:rPr>
          <w:sz w:val="18"/>
          <w:szCs w:val="18"/>
        </w:rPr>
      </w:pPr>
      <w:r w:rsidDel="00000000" w:rsidR="00000000" w:rsidRPr="00000000">
        <w:rPr>
          <w:sz w:val="18"/>
          <w:szCs w:val="18"/>
          <w:rtl w:val="0"/>
        </w:rPr>
        <w:t xml:space="preserve">Guide sur comment dresser un bilan carbone pour les émissions de gaz à effet de serre dans la viticulture.</w:t>
      </w:r>
    </w:p>
    <w:p w:rsidR="00000000" w:rsidDel="00000000" w:rsidP="00000000" w:rsidRDefault="00000000" w:rsidRPr="00000000" w14:paraId="0000008F">
      <w:pPr>
        <w:jc w:val="both"/>
        <w:rPr>
          <w:sz w:val="18"/>
          <w:szCs w:val="18"/>
        </w:rPr>
      </w:pPr>
      <w:r w:rsidDel="00000000" w:rsidR="00000000" w:rsidRPr="00000000">
        <w:rPr>
          <w:rtl w:val="0"/>
        </w:rPr>
      </w:r>
    </w:p>
    <w:p w:rsidR="00000000" w:rsidDel="00000000" w:rsidP="00000000" w:rsidRDefault="00000000" w:rsidRPr="00000000" w14:paraId="00000090">
      <w:pPr>
        <w:jc w:val="both"/>
        <w:rPr/>
      </w:pPr>
      <w:hyperlink r:id="rId53">
        <w:r w:rsidDel="00000000" w:rsidR="00000000" w:rsidRPr="00000000">
          <w:rPr>
            <w:color w:val="1155cc"/>
            <w:u w:val="single"/>
            <w:rtl w:val="0"/>
          </w:rPr>
          <w:t xml:space="preserve">Comment le plus grand vin d’Italie s’adapte au changement climatique</w:t>
        </w:r>
      </w:hyperlink>
      <w:r w:rsidDel="00000000" w:rsidR="00000000" w:rsidRPr="00000000">
        <w:rPr>
          <w:rtl w:val="0"/>
        </w:rPr>
        <w:t xml:space="preserve">, Vitisphère :</w:t>
      </w:r>
    </w:p>
    <w:p w:rsidR="00000000" w:rsidDel="00000000" w:rsidP="00000000" w:rsidRDefault="00000000" w:rsidRPr="00000000" w14:paraId="00000091">
      <w:pPr>
        <w:jc w:val="both"/>
        <w:rPr>
          <w:sz w:val="18"/>
          <w:szCs w:val="18"/>
        </w:rPr>
      </w:pPr>
      <w:r w:rsidDel="00000000" w:rsidR="00000000" w:rsidRPr="00000000">
        <w:rPr>
          <w:sz w:val="18"/>
          <w:szCs w:val="18"/>
          <w:rtl w:val="0"/>
        </w:rPr>
        <w:t xml:space="preserve">Description des mesures prises par les producteurs du plus grand vin d’Italie pour s'adapter aux défis posés par le changement climatique.</w:t>
      </w:r>
    </w:p>
    <w:p w:rsidR="00000000" w:rsidDel="00000000" w:rsidP="00000000" w:rsidRDefault="00000000" w:rsidRPr="00000000" w14:paraId="00000092">
      <w:pPr>
        <w:jc w:val="both"/>
        <w:rPr>
          <w:sz w:val="18"/>
          <w:szCs w:val="18"/>
        </w:rPr>
      </w:pPr>
      <w:r w:rsidDel="00000000" w:rsidR="00000000" w:rsidRPr="00000000">
        <w:rPr>
          <w:rtl w:val="0"/>
        </w:rPr>
      </w:r>
    </w:p>
    <w:p w:rsidR="00000000" w:rsidDel="00000000" w:rsidP="00000000" w:rsidRDefault="00000000" w:rsidRPr="00000000" w14:paraId="00000093">
      <w:pPr>
        <w:rPr/>
      </w:pPr>
      <w:hyperlink r:id="rId54">
        <w:r w:rsidDel="00000000" w:rsidR="00000000" w:rsidRPr="00000000">
          <w:rPr>
            <w:color w:val="1155cc"/>
            <w:u w:val="single"/>
            <w:rtl w:val="0"/>
          </w:rPr>
          <w:t xml:space="preserve">Impact environnemental du vin : conventionnel, bio, biodynamie, nature, quelles différences ?</w:t>
        </w:r>
      </w:hyperlink>
      <w:r w:rsidDel="00000000" w:rsidR="00000000" w:rsidRPr="00000000">
        <w:rPr>
          <w:rtl w:val="0"/>
        </w:rPr>
        <w:t xml:space="preserve">, Ecotable : </w:t>
      </w:r>
    </w:p>
    <w:p w:rsidR="00000000" w:rsidDel="00000000" w:rsidP="00000000" w:rsidRDefault="00000000" w:rsidRPr="00000000" w14:paraId="00000094">
      <w:pPr>
        <w:jc w:val="both"/>
        <w:rPr>
          <w:b w:val="1"/>
          <w:color w:val="333333"/>
          <w:sz w:val="18"/>
          <w:szCs w:val="18"/>
        </w:rPr>
      </w:pPr>
      <w:r w:rsidDel="00000000" w:rsidR="00000000" w:rsidRPr="00000000">
        <w:rPr>
          <w:sz w:val="18"/>
          <w:szCs w:val="18"/>
          <w:rtl w:val="0"/>
        </w:rPr>
        <w:t xml:space="preserve">Comparaison de l'impact environnemental des différentes méthodes de production de vin, y compris conventionnelles, bio, biodynamiques, et naturelles.</w:t>
      </w:r>
      <w:r w:rsidDel="00000000" w:rsidR="00000000" w:rsidRPr="00000000">
        <w:rPr>
          <w:rtl w:val="0"/>
        </w:rPr>
      </w:r>
    </w:p>
    <w:p w:rsidR="00000000" w:rsidDel="00000000" w:rsidP="00000000" w:rsidRDefault="00000000" w:rsidRPr="00000000" w14:paraId="00000095">
      <w:pPr>
        <w:jc w:val="both"/>
        <w:rPr>
          <w:b w:val="1"/>
          <w:color w:val="333333"/>
          <w:sz w:val="18"/>
          <w:szCs w:val="18"/>
        </w:rPr>
      </w:pPr>
      <w:r w:rsidDel="00000000" w:rsidR="00000000" w:rsidRPr="00000000">
        <w:rPr>
          <w:rtl w:val="0"/>
        </w:rPr>
      </w:r>
    </w:p>
    <w:p w:rsidR="00000000" w:rsidDel="00000000" w:rsidP="00000000" w:rsidRDefault="00000000" w:rsidRPr="00000000" w14:paraId="00000096">
      <w:pPr>
        <w:rPr/>
      </w:pPr>
      <w:hyperlink r:id="rId55">
        <w:r w:rsidDel="00000000" w:rsidR="00000000" w:rsidRPr="00000000">
          <w:rPr>
            <w:color w:val="1155cc"/>
            <w:u w:val="single"/>
            <w:rtl w:val="0"/>
          </w:rPr>
          <w:t xml:space="preserve">Les labels environnementaux en viticulture</w:t>
        </w:r>
      </w:hyperlink>
      <w:r w:rsidDel="00000000" w:rsidR="00000000" w:rsidRPr="00000000">
        <w:rPr>
          <w:rtl w:val="0"/>
        </w:rPr>
        <w:t xml:space="preserve">, 2023, Cuvée privée :</w:t>
      </w:r>
    </w:p>
    <w:p w:rsidR="00000000" w:rsidDel="00000000" w:rsidP="00000000" w:rsidRDefault="00000000" w:rsidRPr="00000000" w14:paraId="00000097">
      <w:pPr>
        <w:jc w:val="both"/>
        <w:rPr>
          <w:color w:val="333333"/>
          <w:sz w:val="18"/>
          <w:szCs w:val="18"/>
        </w:rPr>
      </w:pPr>
      <w:r w:rsidDel="00000000" w:rsidR="00000000" w:rsidRPr="00000000">
        <w:rPr>
          <w:color w:val="333333"/>
          <w:sz w:val="18"/>
          <w:szCs w:val="18"/>
          <w:rtl w:val="0"/>
        </w:rPr>
        <w:t xml:space="preserve">Présentation des différents labels environnementaux dans la viticulture, leur signification et leur impact sur les pratiques de production.</w:t>
      </w:r>
    </w:p>
    <w:p w:rsidR="00000000" w:rsidDel="00000000" w:rsidP="00000000" w:rsidRDefault="00000000" w:rsidRPr="00000000" w14:paraId="00000098">
      <w:pPr>
        <w:jc w:val="both"/>
        <w:rPr>
          <w:color w:val="333333"/>
          <w:sz w:val="18"/>
          <w:szCs w:val="18"/>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Les leviers d’adaptation au changement climatique, (presse papier), 2023, La revue des vignerons de Bourgogne :</w:t>
      </w:r>
    </w:p>
    <w:p w:rsidR="00000000" w:rsidDel="00000000" w:rsidP="00000000" w:rsidRDefault="00000000" w:rsidRPr="00000000" w14:paraId="0000009A">
      <w:pPr>
        <w:jc w:val="both"/>
        <w:rPr>
          <w:sz w:val="18"/>
          <w:szCs w:val="18"/>
        </w:rPr>
      </w:pPr>
      <w:r w:rsidDel="00000000" w:rsidR="00000000" w:rsidRPr="00000000">
        <w:rPr>
          <w:sz w:val="18"/>
          <w:szCs w:val="18"/>
          <w:rtl w:val="0"/>
        </w:rPr>
        <w:t xml:space="preserve">Liste de méthodes mise en place pour adapter les vignes (entretien du sol, densité de plantation, orientation des parcelles, gestion de l’eau etc)</w:t>
      </w:r>
    </w:p>
    <w:p w:rsidR="00000000" w:rsidDel="00000000" w:rsidP="00000000" w:rsidRDefault="00000000" w:rsidRPr="00000000" w14:paraId="0000009B">
      <w:pPr>
        <w:jc w:val="both"/>
        <w:rPr>
          <w:sz w:val="18"/>
          <w:szCs w:val="18"/>
        </w:rPr>
      </w:pPr>
      <w:r w:rsidDel="00000000" w:rsidR="00000000" w:rsidRPr="00000000">
        <w:rPr>
          <w:rtl w:val="0"/>
        </w:rPr>
      </w:r>
    </w:p>
    <w:p w:rsidR="00000000" w:rsidDel="00000000" w:rsidP="00000000" w:rsidRDefault="00000000" w:rsidRPr="00000000" w14:paraId="0000009C">
      <w:pPr>
        <w:jc w:val="both"/>
        <w:rPr/>
      </w:pPr>
      <w:hyperlink r:id="rId56">
        <w:r w:rsidDel="00000000" w:rsidR="00000000" w:rsidRPr="00000000">
          <w:rPr>
            <w:color w:val="1155cc"/>
            <w:u w:val="single"/>
            <w:rtl w:val="0"/>
          </w:rPr>
          <w:t xml:space="preserve">La production mondiale de vin bio augmentera dans tous les pays d'ici 2022</w:t>
        </w:r>
      </w:hyperlink>
      <w:r w:rsidDel="00000000" w:rsidR="00000000" w:rsidRPr="00000000">
        <w:rPr>
          <w:rtl w:val="0"/>
        </w:rPr>
        <w:t xml:space="preserve">, 2019, mon-viti.com :</w:t>
      </w:r>
    </w:p>
    <w:p w:rsidR="00000000" w:rsidDel="00000000" w:rsidP="00000000" w:rsidRDefault="00000000" w:rsidRPr="00000000" w14:paraId="0000009D">
      <w:pPr>
        <w:jc w:val="both"/>
        <w:rPr>
          <w:sz w:val="18"/>
          <w:szCs w:val="18"/>
        </w:rPr>
      </w:pPr>
      <w:r w:rsidDel="00000000" w:rsidR="00000000" w:rsidRPr="00000000">
        <w:rPr>
          <w:sz w:val="18"/>
          <w:szCs w:val="18"/>
          <w:rtl w:val="0"/>
        </w:rPr>
        <w:t xml:space="preserve">Prévisions d'une croissance de la production de vin biologique à l'échelle mondiale d'ici 2022.</w:t>
      </w:r>
    </w:p>
    <w:p w:rsidR="00000000" w:rsidDel="00000000" w:rsidP="00000000" w:rsidRDefault="00000000" w:rsidRPr="00000000" w14:paraId="0000009E">
      <w:pPr>
        <w:jc w:val="both"/>
        <w:rPr>
          <w:sz w:val="18"/>
          <w:szCs w:val="18"/>
        </w:rPr>
      </w:pPr>
      <w:r w:rsidDel="00000000" w:rsidR="00000000" w:rsidRPr="00000000">
        <w:rPr>
          <w:rtl w:val="0"/>
        </w:rPr>
      </w:r>
    </w:p>
    <w:p w:rsidR="00000000" w:rsidDel="00000000" w:rsidP="00000000" w:rsidRDefault="00000000" w:rsidRPr="00000000" w14:paraId="0000009F">
      <w:pPr>
        <w:jc w:val="both"/>
        <w:rPr/>
      </w:pPr>
      <w:hyperlink r:id="rId57">
        <w:r w:rsidDel="00000000" w:rsidR="00000000" w:rsidRPr="00000000">
          <w:rPr>
            <w:color w:val="1155cc"/>
            <w:u w:val="single"/>
            <w:rtl w:val="0"/>
          </w:rPr>
          <w:t xml:space="preserve">Le vignoble espagnol perdra 10 à 20% de ses surfaces à cause du réchauffement climatique</w:t>
        </w:r>
      </w:hyperlink>
      <w:r w:rsidDel="00000000" w:rsidR="00000000" w:rsidRPr="00000000">
        <w:rPr>
          <w:rtl w:val="0"/>
        </w:rPr>
        <w:t xml:space="preserve">, 2022, mon-viti.com : </w:t>
      </w:r>
    </w:p>
    <w:p w:rsidR="00000000" w:rsidDel="00000000" w:rsidP="00000000" w:rsidRDefault="00000000" w:rsidRPr="00000000" w14:paraId="000000A0">
      <w:pPr>
        <w:jc w:val="both"/>
        <w:rPr>
          <w:sz w:val="18"/>
          <w:szCs w:val="18"/>
        </w:rPr>
      </w:pPr>
      <w:r w:rsidDel="00000000" w:rsidR="00000000" w:rsidRPr="00000000">
        <w:rPr>
          <w:sz w:val="18"/>
          <w:szCs w:val="18"/>
          <w:rtl w:val="0"/>
        </w:rPr>
        <w:t xml:space="preserve">Projection de la perte de 10 à 20% des surfaces de vignobles en Espagne en raison de l'impact du réchauffement climatique.</w:t>
      </w:r>
    </w:p>
    <w:p w:rsidR="00000000" w:rsidDel="00000000" w:rsidP="00000000" w:rsidRDefault="00000000" w:rsidRPr="00000000" w14:paraId="000000A1">
      <w:pPr>
        <w:jc w:val="both"/>
        <w:rPr>
          <w:sz w:val="18"/>
          <w:szCs w:val="18"/>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Réduire l’empreinte carbone de la filière viticole, (presse papier), 2023, L’exploitant</w:t>
      </w:r>
      <w:r w:rsidDel="00000000" w:rsidR="00000000" w:rsidRPr="00000000">
        <w:rPr>
          <w:sz w:val="18"/>
          <w:szCs w:val="18"/>
          <w:rtl w:val="0"/>
        </w:rPr>
        <w:t xml:space="preserve"> </w:t>
      </w:r>
      <w:r w:rsidDel="00000000" w:rsidR="00000000" w:rsidRPr="00000000">
        <w:rPr>
          <w:rtl w:val="0"/>
        </w:rPr>
        <w:t xml:space="preserve">agricole :</w:t>
      </w:r>
    </w:p>
    <w:p w:rsidR="00000000" w:rsidDel="00000000" w:rsidP="00000000" w:rsidRDefault="00000000" w:rsidRPr="00000000" w14:paraId="000000A3">
      <w:pPr>
        <w:jc w:val="both"/>
        <w:rPr>
          <w:sz w:val="18"/>
          <w:szCs w:val="18"/>
        </w:rPr>
      </w:pPr>
      <w:r w:rsidDel="00000000" w:rsidR="00000000" w:rsidRPr="00000000">
        <w:rPr>
          <w:sz w:val="18"/>
          <w:szCs w:val="18"/>
          <w:rtl w:val="0"/>
        </w:rPr>
        <w:t xml:space="preserve">Comment</w:t>
      </w:r>
      <w:r w:rsidDel="00000000" w:rsidR="00000000" w:rsidRPr="00000000">
        <w:rPr>
          <w:rtl w:val="0"/>
        </w:rPr>
        <w:t xml:space="preserve"> </w:t>
      </w:r>
      <w:r w:rsidDel="00000000" w:rsidR="00000000" w:rsidRPr="00000000">
        <w:rPr>
          <w:sz w:val="18"/>
          <w:szCs w:val="18"/>
          <w:rtl w:val="0"/>
        </w:rPr>
        <w:t xml:space="preserve">évaluer le réel impact de la filière et déterminer les freins et leviers d’amélioration.</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Un jeu sur les enjeux du climat, (presse papier),  2023, La Vigne :</w:t>
      </w:r>
    </w:p>
    <w:p w:rsidR="00000000" w:rsidDel="00000000" w:rsidP="00000000" w:rsidRDefault="00000000" w:rsidRPr="00000000" w14:paraId="000000A6">
      <w:pPr>
        <w:jc w:val="both"/>
        <w:rPr>
          <w:sz w:val="18"/>
          <w:szCs w:val="18"/>
        </w:rPr>
      </w:pPr>
      <w:r w:rsidDel="00000000" w:rsidR="00000000" w:rsidRPr="00000000">
        <w:rPr>
          <w:sz w:val="18"/>
          <w:szCs w:val="18"/>
          <w:rtl w:val="0"/>
        </w:rPr>
        <w:t xml:space="preserve">Recueil d’avis de viticulteurs sur les enjeux du climat</w:t>
      </w:r>
    </w:p>
    <w:p w:rsidR="00000000" w:rsidDel="00000000" w:rsidP="00000000" w:rsidRDefault="00000000" w:rsidRPr="00000000" w14:paraId="000000A7">
      <w:pPr>
        <w:jc w:val="both"/>
        <w:rPr>
          <w:sz w:val="18"/>
          <w:szCs w:val="18"/>
        </w:rPr>
      </w:pPr>
      <w:r w:rsidDel="00000000" w:rsidR="00000000" w:rsidRPr="00000000">
        <w:rPr>
          <w:rtl w:val="0"/>
        </w:rPr>
      </w:r>
    </w:p>
    <w:p w:rsidR="00000000" w:rsidDel="00000000" w:rsidP="00000000" w:rsidRDefault="00000000" w:rsidRPr="00000000" w14:paraId="000000A8">
      <w:pPr>
        <w:jc w:val="both"/>
        <w:rPr>
          <w:sz w:val="18"/>
          <w:szCs w:val="18"/>
        </w:rPr>
      </w:pPr>
      <w:r w:rsidDel="00000000" w:rsidR="00000000" w:rsidRPr="00000000">
        <w:rPr>
          <w:rtl w:val="0"/>
        </w:rPr>
      </w:r>
    </w:p>
    <w:p w:rsidR="00000000" w:rsidDel="00000000" w:rsidP="00000000" w:rsidRDefault="00000000" w:rsidRPr="00000000" w14:paraId="000000A9">
      <w:pPr>
        <w:jc w:val="both"/>
        <w:rPr>
          <w:sz w:val="18"/>
          <w:szCs w:val="18"/>
        </w:rPr>
      </w:pPr>
      <w:r w:rsidDel="00000000" w:rsidR="00000000" w:rsidRPr="00000000">
        <w:rPr>
          <w:rtl w:val="0"/>
        </w:rPr>
      </w:r>
    </w:p>
    <w:p w:rsidR="00000000" w:rsidDel="00000000" w:rsidP="00000000" w:rsidRDefault="00000000" w:rsidRPr="00000000" w14:paraId="000000AA">
      <w:pPr>
        <w:jc w:val="both"/>
        <w:rPr>
          <w:sz w:val="18"/>
          <w:szCs w:val="18"/>
        </w:rPr>
      </w:pPr>
      <w:r w:rsidDel="00000000" w:rsidR="00000000" w:rsidRPr="00000000">
        <w:rPr>
          <w:rtl w:val="0"/>
        </w:rPr>
      </w:r>
    </w:p>
    <w:p w:rsidR="00000000" w:rsidDel="00000000" w:rsidP="00000000" w:rsidRDefault="00000000" w:rsidRPr="00000000" w14:paraId="000000AB">
      <w:pPr>
        <w:jc w:val="both"/>
        <w:rPr>
          <w:sz w:val="18"/>
          <w:szCs w:val="18"/>
        </w:rPr>
      </w:pPr>
      <w:r w:rsidDel="00000000" w:rsidR="00000000" w:rsidRPr="00000000">
        <w:rPr>
          <w:rtl w:val="0"/>
        </w:rPr>
      </w:r>
    </w:p>
    <w:p w:rsidR="00000000" w:rsidDel="00000000" w:rsidP="00000000" w:rsidRDefault="00000000" w:rsidRPr="00000000" w14:paraId="000000AC">
      <w:pPr>
        <w:jc w:val="both"/>
        <w:rPr>
          <w:i w:val="1"/>
        </w:rPr>
      </w:pPr>
      <w:r w:rsidDel="00000000" w:rsidR="00000000" w:rsidRPr="00000000">
        <w:rPr>
          <w:rtl w:val="0"/>
        </w:rPr>
      </w:r>
    </w:p>
    <w:p w:rsidR="00000000" w:rsidDel="00000000" w:rsidP="00000000" w:rsidRDefault="00000000" w:rsidRPr="00000000" w14:paraId="000000AD">
      <w:pPr>
        <w:jc w:val="both"/>
        <w:rPr>
          <w:i w:val="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b w:val="1"/>
          <w:u w:val="single"/>
        </w:rPr>
      </w:pPr>
      <w:r w:rsidDel="00000000" w:rsidR="00000000" w:rsidRPr="00000000">
        <w:rPr>
          <w:b w:val="1"/>
          <w:u w:val="single"/>
          <w:rtl w:val="0"/>
        </w:rPr>
        <w:t xml:space="preserve">Personnes contactées :</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Delphine Drignon =&gt; Responsable marché Europe pour Intercéréales</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Henri Bie-Péré =&gt; Président de la commission Territoire, Agriculture et Alimentation</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 Büren =&gt; Président du groupe VIVESCIA</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Cyrille Vanlerberghe =&gt; rédacteur en chef Figaro sci</w:t>
      </w:r>
      <w:r w:rsidDel="00000000" w:rsidR="00000000" w:rsidRPr="00000000">
        <w:rPr>
          <w:rtl w:val="0"/>
        </w:rPr>
        <w:t xml:space="preserve">entifique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thème agriculture </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Damien Jaïr =&gt; agriculteur </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Samuel Vandaele =&gt; Président France Carbone</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Henri leseigneur =&gt; Agriculteur céréalier</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Georges de Laguiche =&gt; Producteur de Montrachet</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eb-agri.fr/methanisation/article/221834/concurrence-entre-elevage-et-methanisation" TargetMode="External"/><Relationship Id="rId42" Type="http://schemas.openxmlformats.org/officeDocument/2006/relationships/hyperlink" Target="https://www.la-croix.com/planete/Changement-climatique-lOCDE-appelle-reformer-urgence-politiques-agricoles-2023-10-30-1201288840" TargetMode="External"/><Relationship Id="rId41" Type="http://schemas.openxmlformats.org/officeDocument/2006/relationships/hyperlink" Target="https://www.portail-ie.fr/univers/enjeux-de-puissances-et-geoeconomie/2023/lelevage-est-indispensable-pour-soutenir-lagriculture-biologique/" TargetMode="External"/><Relationship Id="rId44" Type="http://schemas.openxmlformats.org/officeDocument/2006/relationships/hyperlink" Target="https://www.infometha.org/pour-aller-plus-loin/le-cycle-de-lazote/emissions-de-protoxyde-dazote-par-lagriculture" TargetMode="External"/><Relationship Id="rId43" Type="http://schemas.openxmlformats.org/officeDocument/2006/relationships/hyperlink" Target="https://www.intercereales.com/changement-climatique-la-filiere-cerealiere-sengage" TargetMode="External"/><Relationship Id="rId46" Type="http://schemas.openxmlformats.org/officeDocument/2006/relationships/hyperlink" Target="https://hapy.chambre-agriculture.fr/agroenvironnement/agroecologie/agronomie/cultures-intermediaires/" TargetMode="External"/><Relationship Id="rId45" Type="http://schemas.openxmlformats.org/officeDocument/2006/relationships/hyperlink" Target="https://www.intercereales.com/le-marche-des-cereales-francai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ranceagrimer.fr/filiere-grandes-cultures/Cereales/Appui-a-la-filiere/Services-aux-entreprises/Liste-des-collecteurs-de-cereales-et-ou-oleagineux-declares" TargetMode="External"/><Relationship Id="rId48" Type="http://schemas.openxmlformats.org/officeDocument/2006/relationships/hyperlink" Target="https://www.infometha.org/effets-socio-economiques/etat-des-lieux-de-la-methanisation-en-europe" TargetMode="External"/><Relationship Id="rId47" Type="http://schemas.openxmlformats.org/officeDocument/2006/relationships/hyperlink" Target="https://www.agro-media.fr/analyse/commerce-exterieur-lexcedent-agroalimentaire-atteint-son-plus-haut-niveau-des-dix-dernieres-annees-57278.html" TargetMode="External"/><Relationship Id="rId49" Type="http://schemas.openxmlformats.org/officeDocument/2006/relationships/hyperlink" Target="https://www.lafranceagricole.fr/2016/article/751052/un-plafond-de-15-pour-les-cultures-principales" TargetMode="External"/><Relationship Id="rId5" Type="http://schemas.openxmlformats.org/officeDocument/2006/relationships/styles" Target="styles.xml"/><Relationship Id="rId6" Type="http://schemas.openxmlformats.org/officeDocument/2006/relationships/hyperlink" Target="https://agriculture.gouv.fr/emissions-de-gaz-effet-de-serre-lagriculture-francaise-respecte-les-objectifs-de-la-strategie" TargetMode="External"/><Relationship Id="rId7" Type="http://schemas.openxmlformats.org/officeDocument/2006/relationships/hyperlink" Target="https://www.robert-schuman.eu/questions-d-europe/0669-geopolitique-du-ble-europeen" TargetMode="External"/><Relationship Id="rId8" Type="http://schemas.openxmlformats.org/officeDocument/2006/relationships/hyperlink" Target="https://www.notre-environnement.gouv.fr/themes/climat/les-emissions-de-gaz-a-effet-de-serre-et-l-empreinte-carbone-ressources/article/les-emissions-de-gaz-a-effet-de-serre-de-l-agriculture" TargetMode="External"/><Relationship Id="rId31" Type="http://schemas.openxmlformats.org/officeDocument/2006/relationships/hyperlink" Target="https://www.vignevin-occitanie.com/wp-content/uploads/2022/05/Stocker-du-carbone.pdf" TargetMode="External"/><Relationship Id="rId30" Type="http://schemas.openxmlformats.org/officeDocument/2006/relationships/hyperlink" Target="https://www.vignevin-occitanie.com/wp-content/uploads/2022/05/Stocker-du-carbone.pdf" TargetMode="External"/><Relationship Id="rId33" Type="http://schemas.openxmlformats.org/officeDocument/2006/relationships/hyperlink" Target="https://www.vignevin.com/article/strategie-de-la-filiere-viticole-face-au-changement-climatique/" TargetMode="External"/><Relationship Id="rId32" Type="http://schemas.openxmlformats.org/officeDocument/2006/relationships/hyperlink" Target="https://www.vignevin-occitanie.com/wp-content/uploads/2022/05/Stocker-du-carbone.pdf" TargetMode="External"/><Relationship Id="rId35" Type="http://schemas.openxmlformats.org/officeDocument/2006/relationships/hyperlink" Target="https://www.senat.fr/rap/r10-734/r10-734_mono.html" TargetMode="External"/><Relationship Id="rId34" Type="http://schemas.openxmlformats.org/officeDocument/2006/relationships/hyperlink" Target="https://eur-lex.europa.eu/LexUriServ/LexUriServ.do?uri=OJ:L:2009:140:0016:0062:FR:PDF" TargetMode="External"/><Relationship Id="rId37" Type="http://schemas.openxmlformats.org/officeDocument/2006/relationships/hyperlink" Target="https://www.ccomptes.fr/sites/default/files/2023-10/20230522-S2023-0466-Soutiens-publics-eleveurs-bovins.pdf" TargetMode="External"/><Relationship Id="rId36" Type="http://schemas.openxmlformats.org/officeDocument/2006/relationships/hyperlink" Target="https://capitole-energie.com/2022/03/17/lunion-europeenne-souhaite-doubler-ses-objectifs-de-production-de-biogaz/" TargetMode="External"/><Relationship Id="rId39" Type="http://schemas.openxmlformats.org/officeDocument/2006/relationships/hyperlink" Target="https://www.senat.fr/rap/r20-872/r20-872-syn.pdf" TargetMode="External"/><Relationship Id="rId38" Type="http://schemas.openxmlformats.org/officeDocument/2006/relationships/hyperlink" Target="https://bourgognefranchecomte.chambres-agriculture.fr/fileadmin/user_upload/Bourgogne-Franche-Comte/061_Inst-Bourgogne-Franche-Comte/CA39/actus_agenda/livret_explicatif_gestion_effluents_elevage.pdf" TargetMode="External"/><Relationship Id="rId20" Type="http://schemas.openxmlformats.org/officeDocument/2006/relationships/hyperlink" Target="https://www.vineas.net/medias/98b7a426-4841-40ee-910a-ae39a00eb00e.pdf" TargetMode="External"/><Relationship Id="rId22" Type="http://schemas.openxmlformats.org/officeDocument/2006/relationships/hyperlink" Target="https://www.vineas.net/medias/98b7a426-4841-40ee-910a-ae39a00eb00e.pdf" TargetMode="External"/><Relationship Id="rId21" Type="http://schemas.openxmlformats.org/officeDocument/2006/relationships/hyperlink" Target="https://www.vineas.net/medias/98b7a426-4841-40ee-910a-ae39a00eb00e.pdf" TargetMode="External"/><Relationship Id="rId24" Type="http://schemas.openxmlformats.org/officeDocument/2006/relationships/hyperlink" Target="https://www.insee.fr/fr/statistiques/6675125" TargetMode="External"/><Relationship Id="rId23" Type="http://schemas.openxmlformats.org/officeDocument/2006/relationships/hyperlink" Target="https://semo-epicerie.fr/viticulture-france/" TargetMode="External"/><Relationship Id="rId26" Type="http://schemas.openxmlformats.org/officeDocument/2006/relationships/hyperlink" Target="https://france.representation.ec.europa.eu/informations/la-commission-adopte-des-mesures-exceptionnelles-pour-soutenir-les-secteurs-du-vin-et-des-fruits-et-2021-10-06_fr" TargetMode="External"/><Relationship Id="rId25" Type="http://schemas.openxmlformats.org/officeDocument/2006/relationships/hyperlink" Target="https://label-bas-carbone.ecologie.gouv.fr/quest-ce-que-le-label-bas-carbone" TargetMode="External"/><Relationship Id="rId28" Type="http://schemas.openxmlformats.org/officeDocument/2006/relationships/hyperlink" Target="https://www.vineas.net/fr/7_114/602aa613ede3c41a94123545/R%C3%A9duire%20les%20%C3%A9missions%20de%20CO2%20%C3%A0%20la%20vigne.html" TargetMode="External"/><Relationship Id="rId27" Type="http://schemas.openxmlformats.org/officeDocument/2006/relationships/hyperlink" Target="https://www.farmcube.eu/post/l-industrie-du-vin-menac%C3%A9e" TargetMode="External"/><Relationship Id="rId29" Type="http://schemas.openxmlformats.org/officeDocument/2006/relationships/hyperlink" Target="https://www.fnsea.fr/communiques-de-presse/si-la-viticulture-est-essentielle-en-europe/" TargetMode="External"/><Relationship Id="rId51" Type="http://schemas.openxmlformats.org/officeDocument/2006/relationships/hyperlink" Target="https://www.web-agri.fr/changement-climatique/article/226743/pour-la-cour-des-comptes-la-france-devrait-reduire-son-cheptel-de-vaches" TargetMode="External"/><Relationship Id="rId50" Type="http://schemas.openxmlformats.org/officeDocument/2006/relationships/hyperlink" Target="https://www.eleveursdedemain.fr/detail-actualites/rechauffement-climatique/quels-leviers-pour-reduire-les-emissions-de-gaz-a-effet-de-serre-de-mon-atelier-laitier.html" TargetMode="External"/><Relationship Id="rId53" Type="http://schemas.openxmlformats.org/officeDocument/2006/relationships/hyperlink" Target="https://www.vitisphere.com/actualite-100384-comment-le-plus-grand-vin-ditalie-sadapte-au-changement-climatique.html" TargetMode="External"/><Relationship Id="rId52" Type="http://schemas.openxmlformats.org/officeDocument/2006/relationships/hyperlink" Target="https://www.infoagri69.fr/articles/04/05/2023/Dresser-le-bilan-de-ses-emissions-90765/" TargetMode="External"/><Relationship Id="rId11" Type="http://schemas.openxmlformats.org/officeDocument/2006/relationships/hyperlink" Target="https://www.europarl.europa.eu/news/fr/headlines/society/20180305STO99003/reduction-des-emissions-de-co2-objectifs-et-actions-de-l-union-europeenne" TargetMode="External"/><Relationship Id="rId55" Type="http://schemas.openxmlformats.org/officeDocument/2006/relationships/hyperlink" Target="https://cuvee-privee.com/blog/tout-savoir-sur-les-labels-environnementaux-dans-la-viticulture" TargetMode="External"/><Relationship Id="rId10" Type="http://schemas.openxmlformats.org/officeDocument/2006/relationships/hyperlink" Target="https://www.polytechnique-insights.com/dossiers/planete/quelles-sont-les-pistes-pour-reduire-les-emissions-de-lagriculture/comment-reduire-les-emissions-de-ges-dans-lagriculture/" TargetMode="External"/><Relationship Id="rId54" Type="http://schemas.openxmlformats.org/officeDocument/2006/relationships/hyperlink" Target="https://ecotable.fr/blog/articles/impact-environnemental-du-vin--conventionnel-bio" TargetMode="External"/><Relationship Id="rId13" Type="http://schemas.openxmlformats.org/officeDocument/2006/relationships/hyperlink" Target="https://www.inrae.fr/societe-territoires" TargetMode="External"/><Relationship Id="rId57" Type="http://schemas.openxmlformats.org/officeDocument/2006/relationships/hyperlink" Target="https://www.mon-viti.com/filinfo/international/le-vignoble-espagnol-perdra-10-20-de-ses-surfaces-cause-du-rechauffement" TargetMode="External"/><Relationship Id="rId12" Type="http://schemas.openxmlformats.org/officeDocument/2006/relationships/hyperlink" Target="https://www.europarl.europa.eu/news/fr/headlines/society/20180208STO97442/reduction-des-emissions-de-gaz-a-effet-de-serre-dans-l-ue-objectifs-pour-2030" TargetMode="External"/><Relationship Id="rId56" Type="http://schemas.openxmlformats.org/officeDocument/2006/relationships/hyperlink" Target="https://www.mon-viti.com/articles/international/la-production-mondiale-de-vin-bio-augmentera-dans-tous-les-pays-dici-2022" TargetMode="External"/><Relationship Id="rId15" Type="http://schemas.openxmlformats.org/officeDocument/2006/relationships/hyperlink" Target="https://www.senat.fr/questions/base/2021/qSEQ210422257.html" TargetMode="External"/><Relationship Id="rId14" Type="http://schemas.openxmlformats.org/officeDocument/2006/relationships/hyperlink" Target="https://chambres-agriculture.fr/publications/toutes-les-publications/la-publication-en-detail/actualites/la-filiere-viticole-face-au-changement-climatique/" TargetMode="External"/><Relationship Id="rId17" Type="http://schemas.openxmlformats.org/officeDocument/2006/relationships/hyperlink" Target="https://www.vignevin.com/publications/fiches-pratiques/bilan-carbone-en-viticulture/" TargetMode="External"/><Relationship Id="rId16" Type="http://schemas.openxmlformats.org/officeDocument/2006/relationships/hyperlink" Target="https://www.franceagrimer.fr/fam/content/download/48452/document/SYNTHESE%20FILIERE%20ITALIE.pdf?version=5" TargetMode="External"/><Relationship Id="rId19" Type="http://schemas.openxmlformats.org/officeDocument/2006/relationships/hyperlink" Target="https://www.ecologie.gouv.fr/fit-55-nouveau-cycle-politiques-europeennes-climat" TargetMode="External"/><Relationship Id="rId18" Type="http://schemas.openxmlformats.org/officeDocument/2006/relationships/hyperlink" Target="https://www.insee.fr/fr/statistiques/49948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0x010100A66AA175BA97E44F894DAB1FC8067685</vt:lpwstr>
  </property>
</Properties>
</file>